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256" w:rsidRPr="007E3256" w:rsidRDefault="007E3256" w:rsidP="007E3256">
      <w:pPr>
        <w:spacing w:before="100" w:beforeAutospacing="1" w:after="100" w:afterAutospacing="1" w:line="240" w:lineRule="auto"/>
        <w:outlineLvl w:val="0"/>
        <w:rPr>
          <w:rFonts w:ascii="Arial" w:eastAsia="Times New Roman" w:hAnsi="Arial" w:cs="Arial"/>
          <w:color w:val="005A9C"/>
          <w:kern w:val="36"/>
          <w:sz w:val="41"/>
          <w:szCs w:val="41"/>
        </w:rPr>
      </w:pPr>
      <w:r w:rsidRPr="007E3256">
        <w:rPr>
          <w:rFonts w:ascii="Arial" w:eastAsia="Times New Roman" w:hAnsi="Arial" w:cs="Arial"/>
          <w:color w:val="005A9C"/>
          <w:kern w:val="36"/>
          <w:sz w:val="41"/>
          <w:szCs w:val="41"/>
        </w:rPr>
        <w:t>G134: Validating Web pages</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ambiguities in Web pages that often result from code that does not validate against formal specifications. Each technology's mechanism to specify the technology and technology version is used, and the Web page is validated against the formal specification of that technology. If a validator for that technology is available, the developer can use it.</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Validation will usually eliminate ambiguities (and more) because an essential step in validation is to check for proper use of that technology's markup (in a markup language) or code (in other technologies). Validation does not necessarily check for full conformance with a specification but it is the best means for automatically checking content against its specification.</w:t>
      </w: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t>G192: Fully conforming to specifications</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When markup languages are used in a way that fully conforms to their specifications, all of the requirements in 4.1.1 are met. Therefore, while fully conforming to specifications is not required to conform to WCAG 2.0, it is a best practice and is sufficient to meet Success Criterion 4.1.1.</w:t>
      </w: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t>H88: Using HTML according to spec</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HTML and XHTML according to their respective specifications. Technology specifications define the meaning and proper handling of features of the technology. Using those features in the manner described by the specification ensures that user agents, including assistive technologies, will be able to present representations of the feature that are accurate to the author's intent and interoperable with each other.</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At the time this technique was published, the appropriate </w:t>
      </w:r>
      <w:proofErr w:type="gramStart"/>
      <w:r>
        <w:rPr>
          <w:rFonts w:ascii="Arial" w:hAnsi="Arial" w:cs="Arial"/>
          <w:color w:val="000000"/>
          <w:sz w:val="27"/>
          <w:szCs w:val="27"/>
        </w:rPr>
        <w:t>versions of these technologies is</w:t>
      </w:r>
      <w:proofErr w:type="gramEnd"/>
      <w:r>
        <w:rPr>
          <w:rFonts w:ascii="Arial" w:hAnsi="Arial" w:cs="Arial"/>
          <w:color w:val="000000"/>
          <w:sz w:val="27"/>
          <w:szCs w:val="27"/>
        </w:rPr>
        <w:t xml:space="preserve"> HTML 4.01 and XHTML 1.0. HTML 4.01 is the latest mature </w:t>
      </w:r>
      <w:r>
        <w:rPr>
          <w:rFonts w:ascii="Arial" w:hAnsi="Arial" w:cs="Arial"/>
          <w:color w:val="000000"/>
          <w:sz w:val="27"/>
          <w:szCs w:val="27"/>
        </w:rPr>
        <w:lastRenderedPageBreak/>
        <w:t>version of HTML, which provides specific accessibility features and is widely supported by user agents. XHTML 1.0 provides the same features as HTML 4.01, except that it uses an XML structure, and has a more strict syntax than the HTML structure. Later versions of these technologies are not mature and / or are not widely supported by user agents at this time.</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There are a few broad aspects to using HTML and XHTML according to their specification.</w:t>
      </w:r>
    </w:p>
    <w:p w:rsidR="007E3256" w:rsidRDefault="007E3256" w:rsidP="007E3256">
      <w:pPr>
        <w:pStyle w:val="NormalWeb"/>
        <w:numPr>
          <w:ilvl w:val="0"/>
          <w:numId w:val="1"/>
        </w:numPr>
        <w:spacing w:before="0" w:beforeAutospacing="0" w:after="0" w:afterAutospacing="0"/>
        <w:ind w:left="240"/>
        <w:rPr>
          <w:rFonts w:ascii="Arial" w:hAnsi="Arial" w:cs="Arial"/>
          <w:color w:val="000000"/>
          <w:sz w:val="27"/>
          <w:szCs w:val="27"/>
        </w:rPr>
      </w:pPr>
      <w:r>
        <w:rPr>
          <w:rStyle w:val="Strong"/>
          <w:rFonts w:ascii="Arial" w:hAnsi="Arial" w:cs="Arial"/>
          <w:color w:val="000000"/>
          <w:sz w:val="27"/>
          <w:szCs w:val="27"/>
        </w:rPr>
        <w:t>Using only features that are defined in the specification</w:t>
      </w:r>
      <w:r>
        <w:rPr>
          <w:rFonts w:ascii="Arial" w:hAnsi="Arial" w:cs="Arial"/>
          <w:color w:val="000000"/>
          <w:sz w:val="27"/>
          <w:szCs w:val="27"/>
        </w:rPr>
        <w:t xml:space="preserve"> HTML defines sets of elements, attributes, and </w:t>
      </w:r>
      <w:proofErr w:type="gramStart"/>
      <w:r>
        <w:rPr>
          <w:rFonts w:ascii="Arial" w:hAnsi="Arial" w:cs="Arial"/>
          <w:color w:val="000000"/>
          <w:sz w:val="27"/>
          <w:szCs w:val="27"/>
        </w:rPr>
        <w:t>attribute</w:t>
      </w:r>
      <w:proofErr w:type="gramEnd"/>
      <w:r>
        <w:rPr>
          <w:rFonts w:ascii="Arial" w:hAnsi="Arial" w:cs="Arial"/>
          <w:color w:val="000000"/>
          <w:sz w:val="27"/>
          <w:szCs w:val="27"/>
        </w:rPr>
        <w:t xml:space="preserve"> values that may be used on Web pages. These features have specific semantic meanings and are intended to be processed by user agents in particular ways. Sometimes, however, additional features come into common authoring practice. These are usually initially supported by only one user agent. When features not in the specification are used, many user agents may not support the feature for a while or ever. Furthermore, lacking standard specifications for the use of these features, different user agents may provide varying support. This impacts accessibility because assistive </w:t>
      </w:r>
      <w:proofErr w:type="gramStart"/>
      <w:r>
        <w:rPr>
          <w:rFonts w:ascii="Arial" w:hAnsi="Arial" w:cs="Arial"/>
          <w:color w:val="000000"/>
          <w:sz w:val="27"/>
          <w:szCs w:val="27"/>
        </w:rPr>
        <w:t>technologies,</w:t>
      </w:r>
      <w:proofErr w:type="gramEnd"/>
      <w:r>
        <w:rPr>
          <w:rFonts w:ascii="Arial" w:hAnsi="Arial" w:cs="Arial"/>
          <w:color w:val="000000"/>
          <w:sz w:val="27"/>
          <w:szCs w:val="27"/>
        </w:rPr>
        <w:t xml:space="preserve"> developed with fewer resources than mainstream user agents, may take a long time if ever to add useful support. Therefore, authors should avoid features not defined in HTML and XHTML to prevent unexpected accessibility problems.</w:t>
      </w:r>
    </w:p>
    <w:p w:rsidR="007E3256" w:rsidRDefault="007E3256" w:rsidP="007E3256">
      <w:pPr>
        <w:pStyle w:val="NormalWeb"/>
        <w:numPr>
          <w:ilvl w:val="0"/>
          <w:numId w:val="1"/>
        </w:numPr>
        <w:spacing w:before="0" w:beforeAutospacing="0" w:after="0" w:afterAutospacing="0"/>
        <w:ind w:left="240"/>
        <w:rPr>
          <w:rFonts w:ascii="Arial" w:hAnsi="Arial" w:cs="Arial"/>
          <w:color w:val="000000"/>
          <w:sz w:val="27"/>
          <w:szCs w:val="27"/>
        </w:rPr>
      </w:pPr>
      <w:r>
        <w:rPr>
          <w:rStyle w:val="Strong"/>
          <w:rFonts w:ascii="Arial" w:hAnsi="Arial" w:cs="Arial"/>
          <w:color w:val="000000"/>
          <w:sz w:val="27"/>
          <w:szCs w:val="27"/>
        </w:rPr>
        <w:t>Using features in the manner prescribed by the specification</w:t>
      </w:r>
      <w:r>
        <w:rPr>
          <w:rFonts w:ascii="Arial" w:hAnsi="Arial" w:cs="Arial"/>
          <w:color w:val="000000"/>
          <w:sz w:val="27"/>
          <w:szCs w:val="27"/>
        </w:rPr>
        <w:t> The HTML specification provides specific guidance about how particular elements, attributes, and attribute values are to be processed and understood semantically. Sometimes, however, authors use features in a manner that is not supported by the specification, for example, using semantic elements to achieve visual effects without intending the underlying semantic message to be conveyed. This leads to confusion for user agents and assistive technologies that rely on correct semantic information to present a coherent representation of the page. It is important to use HTML features only as prescribed by the HTML specification.</w:t>
      </w:r>
    </w:p>
    <w:p w:rsidR="007E3256" w:rsidRDefault="007E3256" w:rsidP="007E3256">
      <w:pPr>
        <w:pStyle w:val="NormalWeb"/>
        <w:numPr>
          <w:ilvl w:val="0"/>
          <w:numId w:val="1"/>
        </w:numPr>
        <w:spacing w:before="0" w:beforeAutospacing="0" w:after="0" w:afterAutospacing="0"/>
        <w:ind w:left="240"/>
        <w:rPr>
          <w:rFonts w:ascii="Arial" w:hAnsi="Arial" w:cs="Arial"/>
          <w:color w:val="000000"/>
          <w:sz w:val="27"/>
          <w:szCs w:val="27"/>
        </w:rPr>
      </w:pPr>
      <w:r>
        <w:rPr>
          <w:rStyle w:val="Strong"/>
          <w:rFonts w:ascii="Arial" w:hAnsi="Arial" w:cs="Arial"/>
          <w:color w:val="000000"/>
          <w:sz w:val="27"/>
          <w:szCs w:val="27"/>
        </w:rPr>
        <w:t>Making sure the content can be parsed</w:t>
      </w:r>
      <w:r>
        <w:rPr>
          <w:rFonts w:ascii="Arial" w:hAnsi="Arial" w:cs="Arial"/>
          <w:color w:val="000000"/>
          <w:sz w:val="27"/>
          <w:szCs w:val="27"/>
        </w:rPr>
        <w:t> HTML and XHTML also define how content should be encoded in order to be correctly processed by user agents. Rules about the structure of start and end tags, attributes and values, nesting of elements, etc. ensure that user agents will parse the content in a way to achieve the intended document representation. Following the structural rules in these specifications is an important part of using these technologies according to specification.</w:t>
      </w: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H74: Ensuring that opening and closing tags are used according to specification</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key errors that are known to cause problems for assistive technologies when they are trying to parse content which involve having opening and closing tags that are not used according to specification. These errors can be avoided by using the HTML or XHTML mechanism to specify the technology and technology version, and making sure the Web page does not have these types of errors in it. There are several validators that the developer can use: validation reports generally mention these types of errors. This technique deals only with errors related to incorrectly formed opening and closing tags. The document type declaration is not strictly necessary for this type of evaluation, but specifying the document type declaration makes it easier to use a validator.</w:t>
      </w: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t>H93: Ensuring that </w:t>
      </w:r>
      <w:r>
        <w:rPr>
          <w:rStyle w:val="HTMLCode"/>
          <w:rFonts w:eastAsiaTheme="majorEastAsia"/>
          <w:b w:val="0"/>
          <w:bCs w:val="0"/>
          <w:color w:val="005A9C"/>
          <w:sz w:val="37"/>
          <w:szCs w:val="37"/>
        </w:rPr>
        <w:t>id</w:t>
      </w:r>
      <w:r>
        <w:rPr>
          <w:rFonts w:ascii="Arial" w:hAnsi="Arial" w:cs="Arial"/>
          <w:b w:val="0"/>
          <w:bCs w:val="0"/>
          <w:color w:val="005A9C"/>
          <w:sz w:val="41"/>
          <w:szCs w:val="41"/>
        </w:rPr>
        <w:t> attributes are unique on a Web page</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hint="cs"/>
          <w:color w:val="000000"/>
          <w:sz w:val="27"/>
          <w:szCs w:val="27"/>
          <w:rtl/>
        </w:rPr>
      </w:pPr>
      <w:r>
        <w:rPr>
          <w:rFonts w:ascii="Arial" w:hAnsi="Arial" w:cs="Arial"/>
          <w:color w:val="000000"/>
          <w:sz w:val="27"/>
          <w:szCs w:val="27"/>
        </w:rPr>
        <w:t>The objective of this technique is to avoid key errors that are known to cause problems for assistive technologies when they are trying to parse content that has the same </w:t>
      </w:r>
      <w:r>
        <w:rPr>
          <w:rStyle w:val="HTMLCode"/>
          <w:color w:val="000000"/>
        </w:rPr>
        <w:t>id</w:t>
      </w:r>
      <w:r>
        <w:rPr>
          <w:rFonts w:ascii="Arial" w:hAnsi="Arial" w:cs="Arial"/>
          <w:color w:val="000000"/>
          <w:sz w:val="27"/>
          <w:szCs w:val="27"/>
        </w:rPr>
        <w:t> attribute on different elements. These errors can be avoided by making sure the Web page does not have duplicate </w:t>
      </w:r>
      <w:r>
        <w:rPr>
          <w:rStyle w:val="HTMLCode"/>
          <w:color w:val="000000"/>
        </w:rPr>
        <w:t>id</w:t>
      </w:r>
      <w:r>
        <w:rPr>
          <w:rFonts w:ascii="Arial" w:hAnsi="Arial" w:cs="Arial"/>
          <w:color w:val="000000"/>
          <w:sz w:val="27"/>
          <w:szCs w:val="27"/>
        </w:rPr>
        <w:t> values. This can be done manually or by using HTML's mechanism to specify the technology and technology version, and validating the document for this condition. There are several validators that the developer can use; validation reports generally mention this type of error. The document type declaration is not strictly necessary for this type of evaluation, but specifying the document type declaration makes it easier to use a validator.</w:t>
      </w:r>
    </w:p>
    <w:p w:rsidR="007E3256" w:rsidRDefault="007E3256" w:rsidP="007E3256">
      <w:pPr>
        <w:pStyle w:val="NormalWeb"/>
        <w:spacing w:before="240" w:beforeAutospacing="0" w:after="240" w:afterAutospacing="0"/>
        <w:ind w:left="240"/>
        <w:rPr>
          <w:rFonts w:ascii="Arial" w:hAnsi="Arial" w:cs="Arial" w:hint="cs"/>
          <w:color w:val="000000"/>
          <w:sz w:val="27"/>
          <w:szCs w:val="27"/>
          <w:rtl/>
        </w:rPr>
      </w:pPr>
    </w:p>
    <w:p w:rsidR="007E3256" w:rsidRDefault="007E3256" w:rsidP="007E3256">
      <w:pPr>
        <w:pStyle w:val="NormalWeb"/>
        <w:spacing w:before="240" w:beforeAutospacing="0" w:after="240" w:afterAutospacing="0"/>
        <w:ind w:left="240"/>
        <w:rPr>
          <w:rFonts w:ascii="Arial" w:hAnsi="Arial" w:cs="Arial"/>
          <w:color w:val="000000"/>
          <w:sz w:val="27"/>
          <w:szCs w:val="27"/>
        </w:rPr>
      </w:pP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H94: Ensuring that elements do not contain duplicate attributes</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key errors that are known to cause problems for assistive technologies when they are trying to parse content that has duplicate attributes on the same element. This can be checked manually, or by using HTML's mechanism to specify the technology and technology version and validating the document for this condition. There are several validators that the developer can use; validation reports generally mention this type of error. The document type declaration is not strictly necessary for this type of evaluation, but specifying the document type declaration makes it easier to use a validator.</w:t>
      </w: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t>H75: Ensuring that Web pages are well-formed</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key errors that are known to cause problems for assistive technologies when they are trying to parse contents. Well-</w:t>
      </w:r>
      <w:proofErr w:type="spellStart"/>
      <w:r>
        <w:rPr>
          <w:rFonts w:ascii="Arial" w:hAnsi="Arial" w:cs="Arial"/>
          <w:color w:val="000000"/>
          <w:sz w:val="27"/>
          <w:szCs w:val="27"/>
        </w:rPr>
        <w:t>formedness</w:t>
      </w:r>
      <w:proofErr w:type="spellEnd"/>
      <w:r>
        <w:rPr>
          <w:rFonts w:ascii="Arial" w:hAnsi="Arial" w:cs="Arial"/>
          <w:color w:val="000000"/>
          <w:sz w:val="27"/>
          <w:szCs w:val="27"/>
        </w:rPr>
        <w:t xml:space="preserve"> is checked by parsing the document with a conforming XML parser and checking if the validation report mentions well-</w:t>
      </w:r>
      <w:proofErr w:type="spellStart"/>
      <w:r>
        <w:rPr>
          <w:rFonts w:ascii="Arial" w:hAnsi="Arial" w:cs="Arial"/>
          <w:color w:val="000000"/>
          <w:sz w:val="27"/>
          <w:szCs w:val="27"/>
        </w:rPr>
        <w:t>formedness</w:t>
      </w:r>
      <w:proofErr w:type="spellEnd"/>
      <w:r>
        <w:rPr>
          <w:rFonts w:ascii="Arial" w:hAnsi="Arial" w:cs="Arial"/>
          <w:color w:val="000000"/>
          <w:sz w:val="27"/>
          <w:szCs w:val="27"/>
        </w:rPr>
        <w:t xml:space="preserve"> errors. Every conforming XML parser is required to check well-</w:t>
      </w:r>
      <w:proofErr w:type="spellStart"/>
      <w:r>
        <w:rPr>
          <w:rFonts w:ascii="Arial" w:hAnsi="Arial" w:cs="Arial"/>
          <w:color w:val="000000"/>
          <w:sz w:val="27"/>
          <w:szCs w:val="27"/>
        </w:rPr>
        <w:t>formedness</w:t>
      </w:r>
      <w:proofErr w:type="spellEnd"/>
      <w:r>
        <w:rPr>
          <w:rFonts w:ascii="Arial" w:hAnsi="Arial" w:cs="Arial"/>
          <w:color w:val="000000"/>
          <w:sz w:val="27"/>
          <w:szCs w:val="27"/>
        </w:rPr>
        <w:t xml:space="preserve"> and stop normal processing when a well-</w:t>
      </w:r>
      <w:proofErr w:type="spellStart"/>
      <w:r>
        <w:rPr>
          <w:rFonts w:ascii="Arial" w:hAnsi="Arial" w:cs="Arial"/>
          <w:color w:val="000000"/>
          <w:sz w:val="27"/>
          <w:szCs w:val="27"/>
        </w:rPr>
        <w:t>formedness</w:t>
      </w:r>
      <w:proofErr w:type="spellEnd"/>
      <w:r>
        <w:rPr>
          <w:rFonts w:ascii="Arial" w:hAnsi="Arial" w:cs="Arial"/>
          <w:color w:val="000000"/>
          <w:sz w:val="27"/>
          <w:szCs w:val="27"/>
        </w:rPr>
        <w:t xml:space="preserve"> error is found (a conforming XML parser does not need to support validation).</w:t>
      </w:r>
    </w:p>
    <w:p w:rsidR="007E3256" w:rsidRDefault="007E3256" w:rsidP="007E3256">
      <w:pPr>
        <w:pStyle w:val="Heading1"/>
        <w:rPr>
          <w:rFonts w:ascii="Arial" w:hAnsi="Arial" w:cs="Arial"/>
          <w:b w:val="0"/>
          <w:bCs w:val="0"/>
          <w:color w:val="005A9C"/>
          <w:sz w:val="41"/>
          <w:szCs w:val="41"/>
        </w:rPr>
      </w:pPr>
      <w:r>
        <w:rPr>
          <w:rFonts w:ascii="Arial" w:hAnsi="Arial" w:cs="Arial"/>
          <w:b w:val="0"/>
          <w:bCs w:val="0"/>
          <w:color w:val="005A9C"/>
          <w:sz w:val="41"/>
          <w:szCs w:val="41"/>
        </w:rPr>
        <w:t>SL33: Using Well-Formed XAML to Define a Silverlight User Interface</w:t>
      </w:r>
    </w:p>
    <w:p w:rsidR="007E3256" w:rsidRDefault="007E3256" w:rsidP="007E325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E3256" w:rsidRDefault="007E3256" w:rsidP="007E3256">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use the characteristics of the XAML language to support basic parsing requirements that both applications and accessibility frameworks rely upon. This technique explains the role of XAML in the overall Silverlight development and application architecture, in particular for defining the elements that make up a Silverlight user interface. </w:t>
      </w:r>
      <w:proofErr w:type="gramStart"/>
      <w:r>
        <w:rPr>
          <w:rFonts w:ascii="Arial" w:hAnsi="Arial" w:cs="Arial"/>
          <w:color w:val="000000"/>
          <w:sz w:val="27"/>
          <w:szCs w:val="27"/>
        </w:rPr>
        <w:t>This technique also present</w:t>
      </w:r>
      <w:proofErr w:type="gramEnd"/>
      <w:r>
        <w:rPr>
          <w:rFonts w:ascii="Arial" w:hAnsi="Arial" w:cs="Arial"/>
          <w:color w:val="000000"/>
          <w:sz w:val="27"/>
          <w:szCs w:val="27"/>
        </w:rPr>
        <w:t xml:space="preserve"> some basic facts about XAML as a language; </w:t>
      </w:r>
      <w:r>
        <w:rPr>
          <w:rFonts w:ascii="Arial" w:hAnsi="Arial" w:cs="Arial"/>
          <w:color w:val="000000"/>
          <w:sz w:val="27"/>
          <w:szCs w:val="27"/>
        </w:rPr>
        <w:lastRenderedPageBreak/>
        <w:t>more information of this nature is also included in </w:t>
      </w:r>
      <w:hyperlink r:id="rId6" w:history="1">
        <w:r>
          <w:rPr>
            <w:rStyle w:val="Hyperlink"/>
            <w:rFonts w:ascii="Arial" w:hAnsi="Arial" w:cs="Arial"/>
            <w:color w:val="034575"/>
            <w:sz w:val="27"/>
            <w:szCs w:val="27"/>
          </w:rPr>
          <w:t>Silverlight Technology Notes</w:t>
        </w:r>
      </w:hyperlink>
      <w:r>
        <w:rPr>
          <w:rFonts w:ascii="Arial" w:hAnsi="Arial" w:cs="Arial"/>
          <w:color w:val="000000"/>
          <w:sz w:val="27"/>
          <w:szCs w:val="27"/>
        </w:rPr>
        <w:t>.</w:t>
      </w:r>
    </w:p>
    <w:p w:rsidR="007E3256" w:rsidRDefault="007E3256" w:rsidP="007E325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XAML is a markup language for object instantiation. XAML can be incorporated into a technology such as Silverlight. A specific XAML vocabulary can be defined by a technology such as Silverlight, and the vocabulary can be extended by anyone that provides suitable backing code. For example, a Silverlight application author can define a custom </w:t>
      </w:r>
      <w:proofErr w:type="gramStart"/>
      <w:r>
        <w:rPr>
          <w:rFonts w:ascii="Arial" w:hAnsi="Arial" w:cs="Arial"/>
          <w:color w:val="000000"/>
          <w:sz w:val="27"/>
          <w:szCs w:val="27"/>
        </w:rPr>
        <w:t>class,</w:t>
      </w:r>
      <w:proofErr w:type="gramEnd"/>
      <w:r>
        <w:rPr>
          <w:rFonts w:ascii="Arial" w:hAnsi="Arial" w:cs="Arial"/>
          <w:color w:val="000000"/>
          <w:sz w:val="27"/>
          <w:szCs w:val="27"/>
        </w:rPr>
        <w:t xml:space="preserve"> and the application author or potentially other Silverlight application authors can use XAML to instantiate instances of the custom class.</w:t>
      </w:r>
    </w:p>
    <w:p w:rsidR="00D710C0" w:rsidRDefault="00D710C0">
      <w:bookmarkStart w:id="0" w:name="_GoBack"/>
      <w:bookmarkEnd w:id="0"/>
    </w:p>
    <w:sectPr w:rsidR="00D710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A53D5"/>
    <w:multiLevelType w:val="multilevel"/>
    <w:tmpl w:val="BA444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256"/>
    <w:rsid w:val="007E3256"/>
    <w:rsid w:val="00D710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E32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E325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25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E325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E32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3256"/>
    <w:rPr>
      <w:b/>
      <w:bCs/>
    </w:rPr>
  </w:style>
  <w:style w:type="character" w:styleId="HTMLCode">
    <w:name w:val="HTML Code"/>
    <w:basedOn w:val="DefaultParagraphFont"/>
    <w:uiPriority w:val="99"/>
    <w:semiHidden/>
    <w:unhideWhenUsed/>
    <w:rsid w:val="007E325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7E325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E32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E325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25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E325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E32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3256"/>
    <w:rPr>
      <w:b/>
      <w:bCs/>
    </w:rPr>
  </w:style>
  <w:style w:type="character" w:styleId="HTMLCode">
    <w:name w:val="HTML Code"/>
    <w:basedOn w:val="DefaultParagraphFont"/>
    <w:uiPriority w:val="99"/>
    <w:semiHidden/>
    <w:unhideWhenUsed/>
    <w:rsid w:val="007E325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7E32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2773">
      <w:bodyDiv w:val="1"/>
      <w:marLeft w:val="0"/>
      <w:marRight w:val="0"/>
      <w:marTop w:val="0"/>
      <w:marBottom w:val="0"/>
      <w:divBdr>
        <w:top w:val="none" w:sz="0" w:space="0" w:color="auto"/>
        <w:left w:val="none" w:sz="0" w:space="0" w:color="auto"/>
        <w:bottom w:val="none" w:sz="0" w:space="0" w:color="auto"/>
        <w:right w:val="none" w:sz="0" w:space="0" w:color="auto"/>
      </w:divBdr>
      <w:divsChild>
        <w:div w:id="1148782763">
          <w:marLeft w:val="0"/>
          <w:marRight w:val="0"/>
          <w:marTop w:val="0"/>
          <w:marBottom w:val="0"/>
          <w:divBdr>
            <w:top w:val="none" w:sz="0" w:space="0" w:color="auto"/>
            <w:left w:val="none" w:sz="0" w:space="0" w:color="auto"/>
            <w:bottom w:val="none" w:sz="0" w:space="0" w:color="auto"/>
            <w:right w:val="none" w:sz="0" w:space="0" w:color="auto"/>
          </w:divBdr>
        </w:div>
      </w:divsChild>
    </w:div>
    <w:div w:id="269047421">
      <w:bodyDiv w:val="1"/>
      <w:marLeft w:val="0"/>
      <w:marRight w:val="0"/>
      <w:marTop w:val="0"/>
      <w:marBottom w:val="0"/>
      <w:divBdr>
        <w:top w:val="none" w:sz="0" w:space="0" w:color="auto"/>
        <w:left w:val="none" w:sz="0" w:space="0" w:color="auto"/>
        <w:bottom w:val="none" w:sz="0" w:space="0" w:color="auto"/>
        <w:right w:val="none" w:sz="0" w:space="0" w:color="auto"/>
      </w:divBdr>
      <w:divsChild>
        <w:div w:id="1262183314">
          <w:marLeft w:val="0"/>
          <w:marRight w:val="0"/>
          <w:marTop w:val="0"/>
          <w:marBottom w:val="0"/>
          <w:divBdr>
            <w:top w:val="none" w:sz="0" w:space="0" w:color="auto"/>
            <w:left w:val="none" w:sz="0" w:space="0" w:color="auto"/>
            <w:bottom w:val="none" w:sz="0" w:space="0" w:color="auto"/>
            <w:right w:val="none" w:sz="0" w:space="0" w:color="auto"/>
          </w:divBdr>
        </w:div>
      </w:divsChild>
    </w:div>
    <w:div w:id="576405391">
      <w:bodyDiv w:val="1"/>
      <w:marLeft w:val="0"/>
      <w:marRight w:val="0"/>
      <w:marTop w:val="0"/>
      <w:marBottom w:val="0"/>
      <w:divBdr>
        <w:top w:val="none" w:sz="0" w:space="0" w:color="auto"/>
        <w:left w:val="none" w:sz="0" w:space="0" w:color="auto"/>
        <w:bottom w:val="none" w:sz="0" w:space="0" w:color="auto"/>
        <w:right w:val="none" w:sz="0" w:space="0" w:color="auto"/>
      </w:divBdr>
      <w:divsChild>
        <w:div w:id="2058965035">
          <w:marLeft w:val="0"/>
          <w:marRight w:val="0"/>
          <w:marTop w:val="0"/>
          <w:marBottom w:val="0"/>
          <w:divBdr>
            <w:top w:val="none" w:sz="0" w:space="0" w:color="auto"/>
            <w:left w:val="none" w:sz="0" w:space="0" w:color="auto"/>
            <w:bottom w:val="none" w:sz="0" w:space="0" w:color="auto"/>
            <w:right w:val="none" w:sz="0" w:space="0" w:color="auto"/>
          </w:divBdr>
        </w:div>
      </w:divsChild>
    </w:div>
    <w:div w:id="627668749">
      <w:bodyDiv w:val="1"/>
      <w:marLeft w:val="0"/>
      <w:marRight w:val="0"/>
      <w:marTop w:val="0"/>
      <w:marBottom w:val="0"/>
      <w:divBdr>
        <w:top w:val="none" w:sz="0" w:space="0" w:color="auto"/>
        <w:left w:val="none" w:sz="0" w:space="0" w:color="auto"/>
        <w:bottom w:val="none" w:sz="0" w:space="0" w:color="auto"/>
        <w:right w:val="none" w:sz="0" w:space="0" w:color="auto"/>
      </w:divBdr>
    </w:div>
    <w:div w:id="805776071">
      <w:bodyDiv w:val="1"/>
      <w:marLeft w:val="0"/>
      <w:marRight w:val="0"/>
      <w:marTop w:val="0"/>
      <w:marBottom w:val="0"/>
      <w:divBdr>
        <w:top w:val="none" w:sz="0" w:space="0" w:color="auto"/>
        <w:left w:val="none" w:sz="0" w:space="0" w:color="auto"/>
        <w:bottom w:val="none" w:sz="0" w:space="0" w:color="auto"/>
        <w:right w:val="none" w:sz="0" w:space="0" w:color="auto"/>
      </w:divBdr>
      <w:divsChild>
        <w:div w:id="474641461">
          <w:marLeft w:val="0"/>
          <w:marRight w:val="0"/>
          <w:marTop w:val="0"/>
          <w:marBottom w:val="0"/>
          <w:divBdr>
            <w:top w:val="none" w:sz="0" w:space="0" w:color="auto"/>
            <w:left w:val="none" w:sz="0" w:space="0" w:color="auto"/>
            <w:bottom w:val="none" w:sz="0" w:space="0" w:color="auto"/>
            <w:right w:val="none" w:sz="0" w:space="0" w:color="auto"/>
          </w:divBdr>
        </w:div>
      </w:divsChild>
    </w:div>
    <w:div w:id="873006149">
      <w:bodyDiv w:val="1"/>
      <w:marLeft w:val="0"/>
      <w:marRight w:val="0"/>
      <w:marTop w:val="0"/>
      <w:marBottom w:val="0"/>
      <w:divBdr>
        <w:top w:val="none" w:sz="0" w:space="0" w:color="auto"/>
        <w:left w:val="none" w:sz="0" w:space="0" w:color="auto"/>
        <w:bottom w:val="none" w:sz="0" w:space="0" w:color="auto"/>
        <w:right w:val="none" w:sz="0" w:space="0" w:color="auto"/>
      </w:divBdr>
    </w:div>
    <w:div w:id="1092816254">
      <w:bodyDiv w:val="1"/>
      <w:marLeft w:val="0"/>
      <w:marRight w:val="0"/>
      <w:marTop w:val="0"/>
      <w:marBottom w:val="0"/>
      <w:divBdr>
        <w:top w:val="none" w:sz="0" w:space="0" w:color="auto"/>
        <w:left w:val="none" w:sz="0" w:space="0" w:color="auto"/>
        <w:bottom w:val="none" w:sz="0" w:space="0" w:color="auto"/>
        <w:right w:val="none" w:sz="0" w:space="0" w:color="auto"/>
      </w:divBdr>
      <w:divsChild>
        <w:div w:id="1996913938">
          <w:marLeft w:val="0"/>
          <w:marRight w:val="0"/>
          <w:marTop w:val="0"/>
          <w:marBottom w:val="0"/>
          <w:divBdr>
            <w:top w:val="none" w:sz="0" w:space="0" w:color="auto"/>
            <w:left w:val="none" w:sz="0" w:space="0" w:color="auto"/>
            <w:bottom w:val="none" w:sz="0" w:space="0" w:color="auto"/>
            <w:right w:val="none" w:sz="0" w:space="0" w:color="auto"/>
          </w:divBdr>
        </w:div>
      </w:divsChild>
    </w:div>
    <w:div w:id="1142428044">
      <w:bodyDiv w:val="1"/>
      <w:marLeft w:val="0"/>
      <w:marRight w:val="0"/>
      <w:marTop w:val="0"/>
      <w:marBottom w:val="0"/>
      <w:divBdr>
        <w:top w:val="none" w:sz="0" w:space="0" w:color="auto"/>
        <w:left w:val="none" w:sz="0" w:space="0" w:color="auto"/>
        <w:bottom w:val="none" w:sz="0" w:space="0" w:color="auto"/>
        <w:right w:val="none" w:sz="0" w:space="0" w:color="auto"/>
      </w:divBdr>
    </w:div>
    <w:div w:id="1143962725">
      <w:bodyDiv w:val="1"/>
      <w:marLeft w:val="0"/>
      <w:marRight w:val="0"/>
      <w:marTop w:val="0"/>
      <w:marBottom w:val="0"/>
      <w:divBdr>
        <w:top w:val="none" w:sz="0" w:space="0" w:color="auto"/>
        <w:left w:val="none" w:sz="0" w:space="0" w:color="auto"/>
        <w:bottom w:val="none" w:sz="0" w:space="0" w:color="auto"/>
        <w:right w:val="none" w:sz="0" w:space="0" w:color="auto"/>
      </w:divBdr>
    </w:div>
    <w:div w:id="1299528961">
      <w:bodyDiv w:val="1"/>
      <w:marLeft w:val="0"/>
      <w:marRight w:val="0"/>
      <w:marTop w:val="0"/>
      <w:marBottom w:val="0"/>
      <w:divBdr>
        <w:top w:val="none" w:sz="0" w:space="0" w:color="auto"/>
        <w:left w:val="none" w:sz="0" w:space="0" w:color="auto"/>
        <w:bottom w:val="none" w:sz="0" w:space="0" w:color="auto"/>
        <w:right w:val="none" w:sz="0" w:space="0" w:color="auto"/>
      </w:divBdr>
      <w:divsChild>
        <w:div w:id="301277712">
          <w:marLeft w:val="0"/>
          <w:marRight w:val="0"/>
          <w:marTop w:val="0"/>
          <w:marBottom w:val="0"/>
          <w:divBdr>
            <w:top w:val="none" w:sz="0" w:space="0" w:color="auto"/>
            <w:left w:val="none" w:sz="0" w:space="0" w:color="auto"/>
            <w:bottom w:val="none" w:sz="0" w:space="0" w:color="auto"/>
            <w:right w:val="none" w:sz="0" w:space="0" w:color="auto"/>
          </w:divBdr>
        </w:div>
      </w:divsChild>
    </w:div>
    <w:div w:id="1300843840">
      <w:bodyDiv w:val="1"/>
      <w:marLeft w:val="0"/>
      <w:marRight w:val="0"/>
      <w:marTop w:val="0"/>
      <w:marBottom w:val="0"/>
      <w:divBdr>
        <w:top w:val="none" w:sz="0" w:space="0" w:color="auto"/>
        <w:left w:val="none" w:sz="0" w:space="0" w:color="auto"/>
        <w:bottom w:val="none" w:sz="0" w:space="0" w:color="auto"/>
        <w:right w:val="none" w:sz="0" w:space="0" w:color="auto"/>
      </w:divBdr>
      <w:divsChild>
        <w:div w:id="338973864">
          <w:marLeft w:val="0"/>
          <w:marRight w:val="0"/>
          <w:marTop w:val="0"/>
          <w:marBottom w:val="0"/>
          <w:divBdr>
            <w:top w:val="none" w:sz="0" w:space="0" w:color="auto"/>
            <w:left w:val="none" w:sz="0" w:space="0" w:color="auto"/>
            <w:bottom w:val="none" w:sz="0" w:space="0" w:color="auto"/>
            <w:right w:val="none" w:sz="0" w:space="0" w:color="auto"/>
          </w:divBdr>
        </w:div>
      </w:divsChild>
    </w:div>
    <w:div w:id="1339428650">
      <w:bodyDiv w:val="1"/>
      <w:marLeft w:val="0"/>
      <w:marRight w:val="0"/>
      <w:marTop w:val="0"/>
      <w:marBottom w:val="0"/>
      <w:divBdr>
        <w:top w:val="none" w:sz="0" w:space="0" w:color="auto"/>
        <w:left w:val="none" w:sz="0" w:space="0" w:color="auto"/>
        <w:bottom w:val="none" w:sz="0" w:space="0" w:color="auto"/>
        <w:right w:val="none" w:sz="0" w:space="0" w:color="auto"/>
      </w:divBdr>
    </w:div>
    <w:div w:id="1346514009">
      <w:bodyDiv w:val="1"/>
      <w:marLeft w:val="0"/>
      <w:marRight w:val="0"/>
      <w:marTop w:val="0"/>
      <w:marBottom w:val="0"/>
      <w:divBdr>
        <w:top w:val="none" w:sz="0" w:space="0" w:color="auto"/>
        <w:left w:val="none" w:sz="0" w:space="0" w:color="auto"/>
        <w:bottom w:val="none" w:sz="0" w:space="0" w:color="auto"/>
        <w:right w:val="none" w:sz="0" w:space="0" w:color="auto"/>
      </w:divBdr>
    </w:div>
    <w:div w:id="1536890429">
      <w:bodyDiv w:val="1"/>
      <w:marLeft w:val="0"/>
      <w:marRight w:val="0"/>
      <w:marTop w:val="0"/>
      <w:marBottom w:val="0"/>
      <w:divBdr>
        <w:top w:val="none" w:sz="0" w:space="0" w:color="auto"/>
        <w:left w:val="none" w:sz="0" w:space="0" w:color="auto"/>
        <w:bottom w:val="none" w:sz="0" w:space="0" w:color="auto"/>
        <w:right w:val="none" w:sz="0" w:space="0" w:color="auto"/>
      </w:divBdr>
    </w:div>
    <w:div w:id="1537618589">
      <w:bodyDiv w:val="1"/>
      <w:marLeft w:val="0"/>
      <w:marRight w:val="0"/>
      <w:marTop w:val="0"/>
      <w:marBottom w:val="0"/>
      <w:divBdr>
        <w:top w:val="none" w:sz="0" w:space="0" w:color="auto"/>
        <w:left w:val="none" w:sz="0" w:space="0" w:color="auto"/>
        <w:bottom w:val="none" w:sz="0" w:space="0" w:color="auto"/>
        <w:right w:val="none" w:sz="0" w:space="0" w:color="auto"/>
      </w:divBdr>
      <w:divsChild>
        <w:div w:id="1645962289">
          <w:marLeft w:val="0"/>
          <w:marRight w:val="0"/>
          <w:marTop w:val="0"/>
          <w:marBottom w:val="0"/>
          <w:divBdr>
            <w:top w:val="none" w:sz="0" w:space="0" w:color="auto"/>
            <w:left w:val="none" w:sz="0" w:space="0" w:color="auto"/>
            <w:bottom w:val="none" w:sz="0" w:space="0" w:color="auto"/>
            <w:right w:val="none" w:sz="0" w:space="0" w:color="auto"/>
          </w:divBdr>
        </w:div>
      </w:divsChild>
    </w:div>
    <w:div w:id="190244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3.org/TR/WCAG20-TECHS/silverlight_notes.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1270</Words>
  <Characters>7244</Characters>
  <Application>Microsoft Office Word</Application>
  <DocSecurity>0</DocSecurity>
  <Lines>60</Lines>
  <Paragraphs>16</Paragraphs>
  <ScaleCrop>false</ScaleCrop>
  <Company/>
  <LinksUpToDate>false</LinksUpToDate>
  <CharactersWithSpaces>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2017-12-16T09:28:00Z</dcterms:created>
  <dcterms:modified xsi:type="dcterms:W3CDTF">2017-12-16T09:36:00Z</dcterms:modified>
</cp:coreProperties>
</file>