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EEA" w:rsidRPr="00A97EEA" w:rsidRDefault="00A97EEA" w:rsidP="00A97EEA">
      <w:pPr>
        <w:spacing w:before="100" w:beforeAutospacing="1" w:after="100" w:afterAutospacing="1" w:line="240" w:lineRule="auto"/>
        <w:outlineLvl w:val="0"/>
        <w:rPr>
          <w:rFonts w:ascii="Arial" w:eastAsia="Times New Roman" w:hAnsi="Arial" w:cs="Arial"/>
          <w:color w:val="005A9C"/>
          <w:kern w:val="36"/>
          <w:sz w:val="41"/>
          <w:szCs w:val="41"/>
        </w:rPr>
      </w:pPr>
      <w:r w:rsidRPr="00A97EEA">
        <w:rPr>
          <w:rFonts w:ascii="Arial" w:eastAsia="Times New Roman" w:hAnsi="Arial" w:cs="Arial"/>
          <w:color w:val="005A9C"/>
          <w:kern w:val="36"/>
          <w:sz w:val="41"/>
          <w:szCs w:val="41"/>
        </w:rPr>
        <w:t>G54: Including a sign language interpreter in the video stream</w:t>
      </w:r>
    </w:p>
    <w:p w:rsidR="00A97EEA" w:rsidRPr="00A97EEA" w:rsidRDefault="00A97EEA" w:rsidP="00A97EE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A97EEA">
        <w:rPr>
          <w:rFonts w:ascii="Arial" w:eastAsia="Times New Roman" w:hAnsi="Arial" w:cs="Arial"/>
          <w:color w:val="000000"/>
          <w:sz w:val="31"/>
          <w:szCs w:val="31"/>
        </w:rPr>
        <w:t>Description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The objective of this technique is to allow users who cannot hear or read text rapidly to be able to access synchronized media material.</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For those who communicate primarily in sign language it is sometimes less preferable and sometimes not possible for them to read and understand text at the rate it is presented in captions. For these latter individuals it is important to provide sign language presentation of the audio information.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One universally compatible way of doing this is to simply embed a video of the sign language interpreter in the video stream. This has the disadvantage of providing a lower resolution image that cannot be easily enlarged without enlarging the entire image.</w:t>
      </w:r>
    </w:p>
    <w:p w:rsidR="00A97EEA" w:rsidRPr="00A97EEA" w:rsidRDefault="00A97EEA" w:rsidP="00A97EEA">
      <w:pPr>
        <w:spacing w:before="100" w:beforeAutospacing="1" w:after="100" w:afterAutospacing="1" w:line="240" w:lineRule="auto"/>
        <w:outlineLvl w:val="0"/>
        <w:rPr>
          <w:rFonts w:ascii="Arial" w:eastAsia="Times New Roman" w:hAnsi="Arial" w:cs="Arial"/>
          <w:color w:val="005A9C"/>
          <w:kern w:val="36"/>
          <w:sz w:val="41"/>
          <w:szCs w:val="41"/>
        </w:rPr>
      </w:pPr>
      <w:r w:rsidRPr="00A97EEA">
        <w:rPr>
          <w:rFonts w:ascii="Arial" w:eastAsia="Times New Roman" w:hAnsi="Arial" w:cs="Arial"/>
          <w:color w:val="005A9C"/>
          <w:kern w:val="36"/>
          <w:sz w:val="41"/>
          <w:szCs w:val="41"/>
        </w:rPr>
        <w:t>G81: Providing a synchronized video of the sign language interpreter that can be displayed in a different viewport or overlaid on the image by the player</w:t>
      </w:r>
    </w:p>
    <w:p w:rsidR="00A97EEA" w:rsidRPr="00A97EEA" w:rsidRDefault="00A97EEA" w:rsidP="00A97EE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A97EEA">
        <w:rPr>
          <w:rFonts w:ascii="Arial" w:eastAsia="Times New Roman" w:hAnsi="Arial" w:cs="Arial"/>
          <w:color w:val="000000"/>
          <w:sz w:val="31"/>
          <w:szCs w:val="31"/>
        </w:rPr>
        <w:t>Description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The objective of this technique is to allow users who cannot hear or read text rapidly to be able to access synchronized media material without affecting the presentation of the material for all viewers.</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For those who communicate primarily in sign language it is sometimes less preferable and sometimes not possible for them to read and understand text at the rate it is presented in captions. For these latter individuals it is important to provide sign language presentation of the audio information.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 xml:space="preserve">This technique accomplishes this by providing the sign language interpretation as a separate video stream that is synchronized with the original video stream. Depending on the player, this secondary video stream can be overlaid on top of the original video or displayed in a separate window. It may also be possible to enlarge the sign language interpreter </w:t>
      </w:r>
      <w:r w:rsidRPr="00A97EEA">
        <w:rPr>
          <w:rFonts w:ascii="Arial" w:eastAsia="Times New Roman" w:hAnsi="Arial" w:cs="Arial"/>
          <w:color w:val="000000"/>
          <w:sz w:val="27"/>
          <w:szCs w:val="27"/>
        </w:rPr>
        <w:lastRenderedPageBreak/>
        <w:t>separately from the original video to make it easier to read the hand, body and facial movements of the signer.</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NOTE: Since sign language is not usually a signed version of the printed language, the author has to decide which sign language to include. Usually the sign language of the primary audience would be used. If intended for multiple audiences, multiple languages may be used. See advisory technique for multiple sign languages.</w:t>
      </w:r>
    </w:p>
    <w:p w:rsidR="00A97EEA" w:rsidRPr="00A97EEA" w:rsidRDefault="00A97EEA" w:rsidP="00A97EEA">
      <w:pPr>
        <w:spacing w:before="100" w:beforeAutospacing="1" w:after="100" w:afterAutospacing="1" w:line="240" w:lineRule="auto"/>
        <w:outlineLvl w:val="0"/>
        <w:rPr>
          <w:rFonts w:ascii="Arial" w:eastAsia="Times New Roman" w:hAnsi="Arial" w:cs="Arial"/>
          <w:color w:val="005A9C"/>
          <w:kern w:val="36"/>
          <w:sz w:val="41"/>
          <w:szCs w:val="41"/>
        </w:rPr>
      </w:pPr>
      <w:r w:rsidRPr="00A97EEA">
        <w:rPr>
          <w:rFonts w:ascii="Arial" w:eastAsia="Times New Roman" w:hAnsi="Arial" w:cs="Arial"/>
          <w:color w:val="005A9C"/>
          <w:kern w:val="36"/>
          <w:sz w:val="41"/>
          <w:szCs w:val="41"/>
        </w:rPr>
        <w:t>SM13: Providing sign language interpretation through synchronized video streams in SMIL 1.0</w:t>
      </w:r>
    </w:p>
    <w:p w:rsidR="00A97EEA" w:rsidRPr="00A97EEA" w:rsidRDefault="00A97EEA" w:rsidP="00A97EE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A97EEA">
        <w:rPr>
          <w:rFonts w:ascii="Arial" w:eastAsia="Times New Roman" w:hAnsi="Arial" w:cs="Arial"/>
          <w:color w:val="000000"/>
          <w:sz w:val="31"/>
          <w:szCs w:val="31"/>
        </w:rPr>
        <w:t>Description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The objective of this technique is to provide a way for people who are deaf or otherwise have trouble hearing the dialogue in audio visual material to be able to view the material. With this technique all of the dialogue and important sounds are available in a sign-language interpretation video that is displayed in a caption area.</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With SMIL 1.0, separate regions can be defined for the two videos. The two video playbacks are synchronized, with the content video displayed in one region of the screen, while the corresponding sign-language interpretation video is displayed in another region.</w:t>
      </w:r>
    </w:p>
    <w:p w:rsidR="00A97EEA" w:rsidRPr="00A97EEA" w:rsidRDefault="00A97EEA" w:rsidP="00A97EEA">
      <w:pPr>
        <w:spacing w:before="100" w:beforeAutospacing="1" w:after="100" w:afterAutospacing="1" w:line="240" w:lineRule="auto"/>
        <w:outlineLvl w:val="0"/>
        <w:rPr>
          <w:rFonts w:ascii="Arial" w:eastAsia="Times New Roman" w:hAnsi="Arial" w:cs="Arial"/>
          <w:color w:val="005A9C"/>
          <w:kern w:val="36"/>
          <w:sz w:val="41"/>
          <w:szCs w:val="41"/>
        </w:rPr>
      </w:pPr>
      <w:r w:rsidRPr="00A97EEA">
        <w:rPr>
          <w:rFonts w:ascii="Arial" w:eastAsia="Times New Roman" w:hAnsi="Arial" w:cs="Arial"/>
          <w:color w:val="005A9C"/>
          <w:kern w:val="36"/>
          <w:sz w:val="41"/>
          <w:szCs w:val="41"/>
        </w:rPr>
        <w:t>SL14: Providing Custom Control Key Handling for Keyboard Functionality in Silverlight</w:t>
      </w:r>
    </w:p>
    <w:p w:rsidR="00A97EEA" w:rsidRPr="00A97EEA" w:rsidRDefault="00A97EEA" w:rsidP="00A97EE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A97EEA">
        <w:rPr>
          <w:rFonts w:ascii="Arial" w:eastAsia="Times New Roman" w:hAnsi="Arial" w:cs="Arial"/>
          <w:color w:val="000000"/>
          <w:sz w:val="31"/>
          <w:szCs w:val="31"/>
        </w:rPr>
        <w:t>Description</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The objective of this technique is to implement built-in handling of key events in a custom control. If a custom control is correctly implemented, then any Silverlight applications that include the control can rely on the built-in key handling for some or all of the desired keyboard equivalence of a control's functionality.</w:t>
      </w:r>
    </w:p>
    <w:p w:rsidR="00A97EEA" w:rsidRPr="00A97EEA" w:rsidRDefault="00A97EEA" w:rsidP="00A97EEA">
      <w:pPr>
        <w:spacing w:before="240" w:after="240" w:line="240" w:lineRule="auto"/>
        <w:ind w:left="240"/>
        <w:rPr>
          <w:rFonts w:ascii="Arial" w:eastAsia="Times New Roman" w:hAnsi="Arial" w:cs="Arial"/>
          <w:color w:val="000000"/>
          <w:sz w:val="27"/>
          <w:szCs w:val="27"/>
        </w:rPr>
      </w:pPr>
      <w:r w:rsidRPr="00A97EEA">
        <w:rPr>
          <w:rFonts w:ascii="Arial" w:eastAsia="Times New Roman" w:hAnsi="Arial" w:cs="Arial"/>
          <w:color w:val="000000"/>
          <w:sz w:val="27"/>
          <w:szCs w:val="27"/>
        </w:rPr>
        <w:t xml:space="preserve">Defining a custom control requires that the control author write a default template for the control and also the initialization logic, including the default implementations for built-in keyboard equivalence. Typically, control authors provide keyboard equivalence for any actions that can be activated by a </w:t>
      </w:r>
      <w:r w:rsidRPr="00A97EEA">
        <w:rPr>
          <w:rFonts w:ascii="Arial" w:eastAsia="Times New Roman" w:hAnsi="Arial" w:cs="Arial"/>
          <w:color w:val="000000"/>
          <w:sz w:val="27"/>
          <w:szCs w:val="27"/>
        </w:rPr>
        <w:lastRenderedPageBreak/>
        <w:t xml:space="preserve">mouse click on the control surface, and that are not already providing </w:t>
      </w:r>
      <w:proofErr w:type="gramStart"/>
      <w:r w:rsidRPr="00A97EEA">
        <w:rPr>
          <w:rFonts w:ascii="Arial" w:eastAsia="Times New Roman" w:hAnsi="Arial" w:cs="Arial"/>
          <w:color w:val="000000"/>
          <w:sz w:val="27"/>
          <w:szCs w:val="27"/>
        </w:rPr>
        <w:t>a keyboard</w:t>
      </w:r>
      <w:proofErr w:type="gramEnd"/>
      <w:r w:rsidRPr="00A97EEA">
        <w:rPr>
          <w:rFonts w:ascii="Arial" w:eastAsia="Times New Roman" w:hAnsi="Arial" w:cs="Arial"/>
          <w:color w:val="000000"/>
          <w:sz w:val="27"/>
          <w:szCs w:val="27"/>
        </w:rPr>
        <w:t xml:space="preserve"> equivalence through the implementation of a composite part.</w:t>
      </w:r>
    </w:p>
    <w:p w:rsidR="00F54A67" w:rsidRDefault="00F54A67">
      <w:pPr>
        <w:rPr>
          <w:rFonts w:hint="cs"/>
          <w:rtl/>
          <w:lang w:bidi="fa-IR"/>
        </w:rPr>
      </w:pPr>
      <w:bookmarkStart w:id="0" w:name="_GoBack"/>
      <w:bookmarkEnd w:id="0"/>
    </w:p>
    <w:sectPr w:rsidR="00F54A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EEA"/>
    <w:rsid w:val="00A97EEA"/>
    <w:rsid w:val="00F54A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43439">
      <w:bodyDiv w:val="1"/>
      <w:marLeft w:val="0"/>
      <w:marRight w:val="0"/>
      <w:marTop w:val="0"/>
      <w:marBottom w:val="0"/>
      <w:divBdr>
        <w:top w:val="none" w:sz="0" w:space="0" w:color="auto"/>
        <w:left w:val="none" w:sz="0" w:space="0" w:color="auto"/>
        <w:bottom w:val="none" w:sz="0" w:space="0" w:color="auto"/>
        <w:right w:val="none" w:sz="0" w:space="0" w:color="auto"/>
      </w:divBdr>
    </w:div>
    <w:div w:id="458913985">
      <w:bodyDiv w:val="1"/>
      <w:marLeft w:val="0"/>
      <w:marRight w:val="0"/>
      <w:marTop w:val="0"/>
      <w:marBottom w:val="0"/>
      <w:divBdr>
        <w:top w:val="none" w:sz="0" w:space="0" w:color="auto"/>
        <w:left w:val="none" w:sz="0" w:space="0" w:color="auto"/>
        <w:bottom w:val="none" w:sz="0" w:space="0" w:color="auto"/>
        <w:right w:val="none" w:sz="0" w:space="0" w:color="auto"/>
      </w:divBdr>
      <w:divsChild>
        <w:div w:id="878199626">
          <w:marLeft w:val="0"/>
          <w:marRight w:val="0"/>
          <w:marTop w:val="0"/>
          <w:marBottom w:val="0"/>
          <w:divBdr>
            <w:top w:val="none" w:sz="0" w:space="0" w:color="auto"/>
            <w:left w:val="none" w:sz="0" w:space="0" w:color="auto"/>
            <w:bottom w:val="none" w:sz="0" w:space="0" w:color="auto"/>
            <w:right w:val="none" w:sz="0" w:space="0" w:color="auto"/>
          </w:divBdr>
        </w:div>
      </w:divsChild>
    </w:div>
    <w:div w:id="555050957">
      <w:bodyDiv w:val="1"/>
      <w:marLeft w:val="0"/>
      <w:marRight w:val="0"/>
      <w:marTop w:val="0"/>
      <w:marBottom w:val="0"/>
      <w:divBdr>
        <w:top w:val="none" w:sz="0" w:space="0" w:color="auto"/>
        <w:left w:val="none" w:sz="0" w:space="0" w:color="auto"/>
        <w:bottom w:val="none" w:sz="0" w:space="0" w:color="auto"/>
        <w:right w:val="none" w:sz="0" w:space="0" w:color="auto"/>
      </w:divBdr>
      <w:divsChild>
        <w:div w:id="419134590">
          <w:marLeft w:val="0"/>
          <w:marRight w:val="0"/>
          <w:marTop w:val="0"/>
          <w:marBottom w:val="0"/>
          <w:divBdr>
            <w:top w:val="none" w:sz="0" w:space="0" w:color="auto"/>
            <w:left w:val="none" w:sz="0" w:space="0" w:color="auto"/>
            <w:bottom w:val="none" w:sz="0" w:space="0" w:color="auto"/>
            <w:right w:val="none" w:sz="0" w:space="0" w:color="auto"/>
          </w:divBdr>
        </w:div>
      </w:divsChild>
    </w:div>
    <w:div w:id="657999208">
      <w:bodyDiv w:val="1"/>
      <w:marLeft w:val="0"/>
      <w:marRight w:val="0"/>
      <w:marTop w:val="0"/>
      <w:marBottom w:val="0"/>
      <w:divBdr>
        <w:top w:val="none" w:sz="0" w:space="0" w:color="auto"/>
        <w:left w:val="none" w:sz="0" w:space="0" w:color="auto"/>
        <w:bottom w:val="none" w:sz="0" w:space="0" w:color="auto"/>
        <w:right w:val="none" w:sz="0" w:space="0" w:color="auto"/>
      </w:divBdr>
      <w:divsChild>
        <w:div w:id="44911879">
          <w:marLeft w:val="0"/>
          <w:marRight w:val="0"/>
          <w:marTop w:val="0"/>
          <w:marBottom w:val="0"/>
          <w:divBdr>
            <w:top w:val="none" w:sz="0" w:space="0" w:color="auto"/>
            <w:left w:val="none" w:sz="0" w:space="0" w:color="auto"/>
            <w:bottom w:val="none" w:sz="0" w:space="0" w:color="auto"/>
            <w:right w:val="none" w:sz="0" w:space="0" w:color="auto"/>
          </w:divBdr>
        </w:div>
      </w:divsChild>
    </w:div>
    <w:div w:id="831483270">
      <w:bodyDiv w:val="1"/>
      <w:marLeft w:val="0"/>
      <w:marRight w:val="0"/>
      <w:marTop w:val="0"/>
      <w:marBottom w:val="0"/>
      <w:divBdr>
        <w:top w:val="none" w:sz="0" w:space="0" w:color="auto"/>
        <w:left w:val="none" w:sz="0" w:space="0" w:color="auto"/>
        <w:bottom w:val="none" w:sz="0" w:space="0" w:color="auto"/>
        <w:right w:val="none" w:sz="0" w:space="0" w:color="auto"/>
      </w:divBdr>
    </w:div>
    <w:div w:id="1186360673">
      <w:bodyDiv w:val="1"/>
      <w:marLeft w:val="0"/>
      <w:marRight w:val="0"/>
      <w:marTop w:val="0"/>
      <w:marBottom w:val="0"/>
      <w:divBdr>
        <w:top w:val="none" w:sz="0" w:space="0" w:color="auto"/>
        <w:left w:val="none" w:sz="0" w:space="0" w:color="auto"/>
        <w:bottom w:val="none" w:sz="0" w:space="0" w:color="auto"/>
        <w:right w:val="none" w:sz="0" w:space="0" w:color="auto"/>
      </w:divBdr>
    </w:div>
    <w:div w:id="1622222530">
      <w:bodyDiv w:val="1"/>
      <w:marLeft w:val="0"/>
      <w:marRight w:val="0"/>
      <w:marTop w:val="0"/>
      <w:marBottom w:val="0"/>
      <w:divBdr>
        <w:top w:val="none" w:sz="0" w:space="0" w:color="auto"/>
        <w:left w:val="none" w:sz="0" w:space="0" w:color="auto"/>
        <w:bottom w:val="none" w:sz="0" w:space="0" w:color="auto"/>
        <w:right w:val="none" w:sz="0" w:space="0" w:color="auto"/>
      </w:divBdr>
      <w:divsChild>
        <w:div w:id="587808755">
          <w:marLeft w:val="0"/>
          <w:marRight w:val="0"/>
          <w:marTop w:val="0"/>
          <w:marBottom w:val="0"/>
          <w:divBdr>
            <w:top w:val="none" w:sz="0" w:space="0" w:color="auto"/>
            <w:left w:val="none" w:sz="0" w:space="0" w:color="auto"/>
            <w:bottom w:val="none" w:sz="0" w:space="0" w:color="auto"/>
            <w:right w:val="none" w:sz="0" w:space="0" w:color="auto"/>
          </w:divBdr>
        </w:div>
      </w:divsChild>
    </w:div>
    <w:div w:id="185483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2017-12-16T10:23:00Z</dcterms:created>
  <dcterms:modified xsi:type="dcterms:W3CDTF">2017-12-16T10:26:00Z</dcterms:modified>
</cp:coreProperties>
</file>