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4F3" w:rsidRPr="00DA44F3" w:rsidRDefault="00DA44F3" w:rsidP="00DA44F3">
      <w:pPr>
        <w:spacing w:before="100" w:beforeAutospacing="1" w:after="100" w:afterAutospacing="1" w:line="240" w:lineRule="auto"/>
        <w:outlineLvl w:val="0"/>
        <w:rPr>
          <w:rFonts w:ascii="Arial" w:eastAsia="Times New Roman" w:hAnsi="Arial" w:cs="Arial"/>
          <w:color w:val="005A9C"/>
          <w:kern w:val="36"/>
          <w:sz w:val="41"/>
          <w:szCs w:val="41"/>
        </w:rPr>
      </w:pPr>
      <w:r w:rsidRPr="00DA44F3">
        <w:rPr>
          <w:rFonts w:ascii="Arial" w:eastAsia="Times New Roman" w:hAnsi="Arial" w:cs="Arial"/>
          <w:color w:val="005A9C"/>
          <w:kern w:val="36"/>
          <w:sz w:val="41"/>
          <w:szCs w:val="41"/>
        </w:rPr>
        <w:t>G69: Providing an alternative for time based media</w:t>
      </w:r>
    </w:p>
    <w:p w:rsidR="00DA44F3" w:rsidRPr="00DA44F3" w:rsidRDefault="00DA44F3" w:rsidP="00DA44F3">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DA44F3">
        <w:rPr>
          <w:rFonts w:ascii="Arial" w:eastAsia="Times New Roman" w:hAnsi="Arial" w:cs="Arial"/>
          <w:color w:val="000000"/>
          <w:sz w:val="31"/>
          <w:szCs w:val="31"/>
        </w:rPr>
        <w:t>Description</w:t>
      </w:r>
    </w:p>
    <w:p w:rsidR="00DA44F3" w:rsidRPr="00DA44F3" w:rsidRDefault="00DA44F3" w:rsidP="00DA44F3">
      <w:pPr>
        <w:spacing w:before="240" w:after="240" w:line="240" w:lineRule="auto"/>
        <w:ind w:left="240"/>
        <w:rPr>
          <w:rFonts w:ascii="Arial" w:eastAsia="Times New Roman" w:hAnsi="Arial" w:cs="Arial"/>
          <w:color w:val="000000"/>
          <w:sz w:val="27"/>
          <w:szCs w:val="27"/>
        </w:rPr>
      </w:pPr>
      <w:r w:rsidRPr="00DA44F3">
        <w:rPr>
          <w:rFonts w:ascii="Arial" w:eastAsia="Times New Roman" w:hAnsi="Arial" w:cs="Arial"/>
          <w:color w:val="000000"/>
          <w:sz w:val="27"/>
          <w:szCs w:val="27"/>
        </w:rPr>
        <w:t>The purpose of this technique is to provide an accessible alternative way of presenting the information in a synchronized media presentation.</w:t>
      </w:r>
    </w:p>
    <w:p w:rsidR="00DA44F3" w:rsidRPr="00DA44F3" w:rsidRDefault="00DA44F3" w:rsidP="00DA44F3">
      <w:pPr>
        <w:spacing w:before="240" w:after="240" w:line="240" w:lineRule="auto"/>
        <w:ind w:left="240"/>
        <w:rPr>
          <w:rFonts w:ascii="Arial" w:eastAsia="Times New Roman" w:hAnsi="Arial" w:cs="Arial"/>
          <w:color w:val="000000"/>
          <w:sz w:val="27"/>
          <w:szCs w:val="27"/>
        </w:rPr>
      </w:pPr>
      <w:r w:rsidRPr="00DA44F3">
        <w:rPr>
          <w:rFonts w:ascii="Arial" w:eastAsia="Times New Roman" w:hAnsi="Arial" w:cs="Arial"/>
          <w:color w:val="000000"/>
          <w:sz w:val="27"/>
          <w:szCs w:val="27"/>
        </w:rPr>
        <w:t>In a synchronized media presentation, information is presented in a variety of ways including:</w:t>
      </w:r>
    </w:p>
    <w:p w:rsidR="00DA44F3" w:rsidRPr="00DA44F3" w:rsidRDefault="00DA44F3" w:rsidP="00DA44F3">
      <w:pPr>
        <w:numPr>
          <w:ilvl w:val="0"/>
          <w:numId w:val="1"/>
        </w:numPr>
        <w:spacing w:after="0" w:line="240" w:lineRule="auto"/>
        <w:ind w:left="240"/>
        <w:rPr>
          <w:rFonts w:ascii="Arial" w:eastAsia="Times New Roman" w:hAnsi="Arial" w:cs="Arial"/>
          <w:color w:val="000000"/>
          <w:sz w:val="27"/>
          <w:szCs w:val="27"/>
        </w:rPr>
      </w:pPr>
      <w:r w:rsidRPr="00DA44F3">
        <w:rPr>
          <w:rFonts w:ascii="Arial" w:eastAsia="Times New Roman" w:hAnsi="Arial" w:cs="Arial"/>
          <w:color w:val="000000"/>
          <w:sz w:val="27"/>
          <w:szCs w:val="27"/>
        </w:rPr>
        <w:t>dialogue,</w:t>
      </w:r>
    </w:p>
    <w:p w:rsidR="00DA44F3" w:rsidRPr="00DA44F3" w:rsidRDefault="00DA44F3" w:rsidP="00DA44F3">
      <w:pPr>
        <w:numPr>
          <w:ilvl w:val="0"/>
          <w:numId w:val="1"/>
        </w:numPr>
        <w:spacing w:after="0" w:line="240" w:lineRule="auto"/>
        <w:ind w:left="240"/>
        <w:rPr>
          <w:rFonts w:ascii="Arial" w:eastAsia="Times New Roman" w:hAnsi="Arial" w:cs="Arial"/>
          <w:color w:val="000000"/>
          <w:sz w:val="27"/>
          <w:szCs w:val="27"/>
        </w:rPr>
      </w:pPr>
      <w:r w:rsidRPr="00DA44F3">
        <w:rPr>
          <w:rFonts w:ascii="Arial" w:eastAsia="Times New Roman" w:hAnsi="Arial" w:cs="Arial"/>
          <w:color w:val="000000"/>
          <w:sz w:val="27"/>
          <w:szCs w:val="27"/>
        </w:rPr>
        <w:t>sounds (natural and artificial),</w:t>
      </w:r>
    </w:p>
    <w:p w:rsidR="00DA44F3" w:rsidRPr="00DA44F3" w:rsidRDefault="00DA44F3" w:rsidP="00DA44F3">
      <w:pPr>
        <w:numPr>
          <w:ilvl w:val="0"/>
          <w:numId w:val="1"/>
        </w:numPr>
        <w:spacing w:after="0" w:line="240" w:lineRule="auto"/>
        <w:ind w:left="240"/>
        <w:rPr>
          <w:rFonts w:ascii="Arial" w:eastAsia="Times New Roman" w:hAnsi="Arial" w:cs="Arial"/>
          <w:color w:val="000000"/>
          <w:sz w:val="27"/>
          <w:szCs w:val="27"/>
        </w:rPr>
      </w:pPr>
      <w:r w:rsidRPr="00DA44F3">
        <w:rPr>
          <w:rFonts w:ascii="Arial" w:eastAsia="Times New Roman" w:hAnsi="Arial" w:cs="Arial"/>
          <w:color w:val="000000"/>
          <w:sz w:val="27"/>
          <w:szCs w:val="27"/>
        </w:rPr>
        <w:t>the setting and background,</w:t>
      </w:r>
    </w:p>
    <w:p w:rsidR="00DA44F3" w:rsidRPr="00DA44F3" w:rsidRDefault="00DA44F3" w:rsidP="00DA44F3">
      <w:pPr>
        <w:numPr>
          <w:ilvl w:val="0"/>
          <w:numId w:val="1"/>
        </w:numPr>
        <w:spacing w:after="0" w:line="240" w:lineRule="auto"/>
        <w:ind w:left="240"/>
        <w:rPr>
          <w:rFonts w:ascii="Arial" w:eastAsia="Times New Roman" w:hAnsi="Arial" w:cs="Arial"/>
          <w:color w:val="000000"/>
          <w:sz w:val="27"/>
          <w:szCs w:val="27"/>
        </w:rPr>
      </w:pPr>
      <w:r w:rsidRPr="00DA44F3">
        <w:rPr>
          <w:rFonts w:ascii="Arial" w:eastAsia="Times New Roman" w:hAnsi="Arial" w:cs="Arial"/>
          <w:color w:val="000000"/>
          <w:sz w:val="27"/>
          <w:szCs w:val="27"/>
        </w:rPr>
        <w:t>the actions and expressions of people, animals, etc.,</w:t>
      </w:r>
    </w:p>
    <w:p w:rsidR="00DA44F3" w:rsidRPr="00DA44F3" w:rsidRDefault="00DA44F3" w:rsidP="00DA44F3">
      <w:pPr>
        <w:numPr>
          <w:ilvl w:val="0"/>
          <w:numId w:val="1"/>
        </w:numPr>
        <w:spacing w:after="0" w:line="240" w:lineRule="auto"/>
        <w:ind w:left="240"/>
        <w:rPr>
          <w:rFonts w:ascii="Arial" w:eastAsia="Times New Roman" w:hAnsi="Arial" w:cs="Arial"/>
          <w:color w:val="000000"/>
          <w:sz w:val="27"/>
          <w:szCs w:val="27"/>
        </w:rPr>
      </w:pPr>
      <w:r w:rsidRPr="00DA44F3">
        <w:rPr>
          <w:rFonts w:ascii="Arial" w:eastAsia="Times New Roman" w:hAnsi="Arial" w:cs="Arial"/>
          <w:color w:val="000000"/>
          <w:sz w:val="27"/>
          <w:szCs w:val="27"/>
        </w:rPr>
        <w:t>text or graphics,</w:t>
      </w:r>
    </w:p>
    <w:p w:rsidR="00DA44F3" w:rsidRPr="00DA44F3" w:rsidRDefault="00DA44F3" w:rsidP="00DA44F3">
      <w:pPr>
        <w:numPr>
          <w:ilvl w:val="0"/>
          <w:numId w:val="1"/>
        </w:numPr>
        <w:spacing w:after="0" w:line="240" w:lineRule="auto"/>
        <w:ind w:left="240"/>
        <w:rPr>
          <w:rFonts w:ascii="Arial" w:eastAsia="Times New Roman" w:hAnsi="Arial" w:cs="Arial"/>
          <w:color w:val="000000"/>
          <w:sz w:val="27"/>
          <w:szCs w:val="27"/>
        </w:rPr>
      </w:pPr>
      <w:proofErr w:type="gramStart"/>
      <w:r w:rsidRPr="00DA44F3">
        <w:rPr>
          <w:rFonts w:ascii="Arial" w:eastAsia="Times New Roman" w:hAnsi="Arial" w:cs="Arial"/>
          <w:color w:val="000000"/>
          <w:sz w:val="27"/>
          <w:szCs w:val="27"/>
        </w:rPr>
        <w:t>and</w:t>
      </w:r>
      <w:proofErr w:type="gramEnd"/>
      <w:r w:rsidRPr="00DA44F3">
        <w:rPr>
          <w:rFonts w:ascii="Arial" w:eastAsia="Times New Roman" w:hAnsi="Arial" w:cs="Arial"/>
          <w:color w:val="000000"/>
          <w:sz w:val="27"/>
          <w:szCs w:val="27"/>
        </w:rPr>
        <w:t xml:space="preserve"> more.</w:t>
      </w:r>
    </w:p>
    <w:p w:rsidR="00DA44F3" w:rsidRPr="00DA44F3" w:rsidRDefault="00DA44F3" w:rsidP="00DA44F3">
      <w:pPr>
        <w:spacing w:before="240" w:after="240" w:line="240" w:lineRule="auto"/>
        <w:ind w:left="240"/>
        <w:rPr>
          <w:rFonts w:ascii="Arial" w:eastAsia="Times New Roman" w:hAnsi="Arial" w:cs="Arial"/>
          <w:color w:val="000000"/>
          <w:sz w:val="27"/>
          <w:szCs w:val="27"/>
        </w:rPr>
      </w:pPr>
      <w:r w:rsidRPr="00DA44F3">
        <w:rPr>
          <w:rFonts w:ascii="Arial" w:eastAsia="Times New Roman" w:hAnsi="Arial" w:cs="Arial"/>
          <w:color w:val="000000"/>
          <w:sz w:val="27"/>
          <w:szCs w:val="27"/>
        </w:rPr>
        <w:t>In order to present the same information in accessible form, this technique involves creating a document that tells the same story and presents the same information as the synchronized media. Such a document is sometimes called a screenplay. It includes all the important dialogue and actions as well as descriptions of backgrounds etc. that are part of the story.</w:t>
      </w:r>
    </w:p>
    <w:p w:rsidR="00DA44F3" w:rsidRPr="00DA44F3" w:rsidRDefault="00DA44F3" w:rsidP="00DA44F3">
      <w:pPr>
        <w:spacing w:before="240" w:after="240" w:line="240" w:lineRule="auto"/>
        <w:ind w:left="240"/>
        <w:rPr>
          <w:rFonts w:ascii="Arial" w:eastAsia="Times New Roman" w:hAnsi="Arial" w:cs="Arial"/>
          <w:color w:val="000000"/>
          <w:sz w:val="27"/>
          <w:szCs w:val="27"/>
        </w:rPr>
      </w:pPr>
      <w:r w:rsidRPr="00DA44F3">
        <w:rPr>
          <w:rFonts w:ascii="Arial" w:eastAsia="Times New Roman" w:hAnsi="Arial" w:cs="Arial"/>
          <w:color w:val="000000"/>
          <w:sz w:val="27"/>
          <w:szCs w:val="27"/>
        </w:rPr>
        <w:t>If an actual screenplay was used to create the synchronized media in the first place, this can be a good place to start. In production and editing however, the synchronized media usually changes from the screenplay. For this technique, the original screenplay would be corrected to match the dialogue and what actually happens in the final edited form of the synchronized media.</w:t>
      </w:r>
    </w:p>
    <w:p w:rsidR="00DA44F3" w:rsidRPr="00DA44F3" w:rsidRDefault="00DA44F3" w:rsidP="00DA44F3">
      <w:pPr>
        <w:spacing w:before="100" w:beforeAutospacing="1" w:after="100" w:afterAutospacing="1" w:line="240" w:lineRule="auto"/>
        <w:outlineLvl w:val="0"/>
        <w:rPr>
          <w:rFonts w:ascii="Arial" w:eastAsia="Times New Roman" w:hAnsi="Arial" w:cs="Arial"/>
          <w:color w:val="005A9C"/>
          <w:kern w:val="36"/>
          <w:sz w:val="41"/>
          <w:szCs w:val="41"/>
        </w:rPr>
      </w:pPr>
      <w:r w:rsidRPr="00DA44F3">
        <w:rPr>
          <w:rFonts w:ascii="Arial" w:eastAsia="Times New Roman" w:hAnsi="Arial" w:cs="Arial"/>
          <w:color w:val="005A9C"/>
          <w:kern w:val="36"/>
          <w:sz w:val="41"/>
          <w:szCs w:val="41"/>
        </w:rPr>
        <w:t>G58: Placing a link to the alternative for time-based media immediately next to the non-text content</w:t>
      </w:r>
    </w:p>
    <w:p w:rsidR="00DA44F3" w:rsidRPr="00DA44F3" w:rsidRDefault="00DA44F3" w:rsidP="00DA44F3">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DA44F3">
        <w:rPr>
          <w:rFonts w:ascii="Arial" w:eastAsia="Times New Roman" w:hAnsi="Arial" w:cs="Arial"/>
          <w:color w:val="000000"/>
          <w:sz w:val="31"/>
          <w:szCs w:val="31"/>
        </w:rPr>
        <w:t>Description</w:t>
      </w:r>
    </w:p>
    <w:p w:rsidR="00DA44F3" w:rsidRPr="00DA44F3" w:rsidRDefault="00DA44F3" w:rsidP="00DA44F3">
      <w:pPr>
        <w:spacing w:before="240" w:after="240" w:line="240" w:lineRule="auto"/>
        <w:ind w:left="240"/>
        <w:rPr>
          <w:rFonts w:ascii="Arial" w:eastAsia="Times New Roman" w:hAnsi="Arial" w:cs="Arial"/>
          <w:color w:val="000000"/>
          <w:sz w:val="27"/>
          <w:szCs w:val="27"/>
        </w:rPr>
      </w:pPr>
      <w:r w:rsidRPr="00DA44F3">
        <w:rPr>
          <w:rFonts w:ascii="Arial" w:eastAsia="Times New Roman" w:hAnsi="Arial" w:cs="Arial"/>
          <w:color w:val="000000"/>
          <w:sz w:val="27"/>
          <w:szCs w:val="27"/>
        </w:rPr>
        <w:t xml:space="preserve">With this technique, a link to the collated document of captions and audio description is provided. The collated document could be at another location on the same Web page or at another URI. A link to the collated document is immediately adjacent to the non-text content. The link can be immediately before or after the synchronized media content. If the collated document is </w:t>
      </w:r>
      <w:r w:rsidRPr="00DA44F3">
        <w:rPr>
          <w:rFonts w:ascii="Arial" w:eastAsia="Times New Roman" w:hAnsi="Arial" w:cs="Arial"/>
          <w:color w:val="000000"/>
          <w:sz w:val="27"/>
          <w:szCs w:val="27"/>
        </w:rPr>
        <w:lastRenderedPageBreak/>
        <w:t>on the same Web page as other content then put "End of document" at the end so that they know when to stop reading and return to their previous place. If a Back button will not take the person back to the point from which they jumped, then a link back to the non-text content location is provided.</w:t>
      </w:r>
    </w:p>
    <w:p w:rsidR="00DA44F3" w:rsidRPr="00DA44F3" w:rsidRDefault="00DA44F3" w:rsidP="00DA44F3">
      <w:pPr>
        <w:spacing w:before="100" w:beforeAutospacing="1" w:after="100" w:afterAutospacing="1" w:line="240" w:lineRule="auto"/>
        <w:outlineLvl w:val="0"/>
        <w:rPr>
          <w:rFonts w:ascii="Arial" w:eastAsia="Times New Roman" w:hAnsi="Arial" w:cs="Arial"/>
          <w:color w:val="005A9C"/>
          <w:kern w:val="36"/>
          <w:sz w:val="41"/>
          <w:szCs w:val="41"/>
        </w:rPr>
      </w:pPr>
      <w:r w:rsidRPr="00DA44F3">
        <w:rPr>
          <w:rFonts w:ascii="Arial" w:eastAsia="Times New Roman" w:hAnsi="Arial" w:cs="Arial"/>
          <w:color w:val="005A9C"/>
          <w:kern w:val="36"/>
          <w:sz w:val="41"/>
          <w:szCs w:val="41"/>
        </w:rPr>
        <w:t xml:space="preserve">SL17: Providing Static Alternative Content for Silverlight Media Playing in a </w:t>
      </w:r>
      <w:proofErr w:type="spellStart"/>
      <w:r w:rsidRPr="00DA44F3">
        <w:rPr>
          <w:rFonts w:ascii="Arial" w:eastAsia="Times New Roman" w:hAnsi="Arial" w:cs="Arial"/>
          <w:color w:val="005A9C"/>
          <w:kern w:val="36"/>
          <w:sz w:val="41"/>
          <w:szCs w:val="41"/>
        </w:rPr>
        <w:t>MediaElement</w:t>
      </w:r>
      <w:proofErr w:type="spellEnd"/>
    </w:p>
    <w:p w:rsidR="00DA44F3" w:rsidRPr="00DA44F3" w:rsidRDefault="00DA44F3" w:rsidP="00DA44F3">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DA44F3">
        <w:rPr>
          <w:rFonts w:ascii="Arial" w:eastAsia="Times New Roman" w:hAnsi="Arial" w:cs="Arial"/>
          <w:color w:val="000000"/>
          <w:sz w:val="31"/>
          <w:szCs w:val="31"/>
        </w:rPr>
        <w:t>Description</w:t>
      </w:r>
    </w:p>
    <w:p w:rsidR="00DA44F3" w:rsidRPr="00DA44F3" w:rsidRDefault="00DA44F3" w:rsidP="00DA44F3">
      <w:pPr>
        <w:spacing w:before="240" w:after="240" w:line="240" w:lineRule="auto"/>
        <w:ind w:left="240"/>
        <w:rPr>
          <w:rFonts w:ascii="Arial" w:eastAsia="Times New Roman" w:hAnsi="Arial" w:cs="Arial"/>
          <w:color w:val="000000"/>
          <w:sz w:val="27"/>
          <w:szCs w:val="27"/>
        </w:rPr>
      </w:pPr>
      <w:r w:rsidRPr="00DA44F3">
        <w:rPr>
          <w:rFonts w:ascii="Arial" w:eastAsia="Times New Roman" w:hAnsi="Arial" w:cs="Arial"/>
          <w:color w:val="000000"/>
          <w:sz w:val="27"/>
          <w:szCs w:val="27"/>
        </w:rPr>
        <w:t>The objective of this technique is to replace a Silverlight </w:t>
      </w:r>
      <w:proofErr w:type="spellStart"/>
      <w:r w:rsidRPr="00DA44F3">
        <w:rPr>
          <w:rFonts w:ascii="Courier New" w:eastAsia="Times New Roman" w:hAnsi="Courier New" w:cs="Courier New"/>
          <w:color w:val="000000"/>
          <w:sz w:val="24"/>
          <w:szCs w:val="24"/>
        </w:rPr>
        <w:t>MediaElement</w:t>
      </w:r>
      <w:proofErr w:type="spellEnd"/>
      <w:r w:rsidRPr="00DA44F3">
        <w:rPr>
          <w:rFonts w:ascii="Arial" w:eastAsia="Times New Roman" w:hAnsi="Arial" w:cs="Arial"/>
          <w:color w:val="000000"/>
          <w:sz w:val="27"/>
          <w:szCs w:val="27"/>
        </w:rPr>
        <w:t> with static alternative non-media content that is not time-based. The static alternative content replaces the media in the same or a nearby user interface region of the Silverlight application.</w:t>
      </w:r>
    </w:p>
    <w:p w:rsidR="00DA44F3" w:rsidRPr="00DA44F3" w:rsidRDefault="00DA44F3" w:rsidP="00DA44F3">
      <w:pPr>
        <w:numPr>
          <w:ilvl w:val="0"/>
          <w:numId w:val="2"/>
        </w:numPr>
        <w:spacing w:after="0" w:line="240" w:lineRule="auto"/>
        <w:ind w:left="240"/>
        <w:rPr>
          <w:rFonts w:ascii="Arial" w:eastAsia="Times New Roman" w:hAnsi="Arial" w:cs="Arial"/>
          <w:color w:val="000000"/>
          <w:sz w:val="27"/>
          <w:szCs w:val="27"/>
        </w:rPr>
      </w:pPr>
      <w:r w:rsidRPr="00DA44F3">
        <w:rPr>
          <w:rFonts w:ascii="Arial" w:eastAsia="Times New Roman" w:hAnsi="Arial" w:cs="Arial"/>
          <w:color w:val="000000"/>
          <w:sz w:val="27"/>
          <w:szCs w:val="27"/>
        </w:rPr>
        <w:t>If the media being played is audio-only, and the alternative content is a text equivalent such as a transcript, this technique addresses </w:t>
      </w:r>
    </w:p>
    <w:p w:rsidR="00723A6F" w:rsidRDefault="00DA44F3" w:rsidP="00DA44F3">
      <w:pPr>
        <w:numPr>
          <w:ilvl w:val="0"/>
          <w:numId w:val="2"/>
        </w:numPr>
        <w:spacing w:after="0" w:line="240" w:lineRule="auto"/>
        <w:ind w:left="240"/>
      </w:pPr>
      <w:r w:rsidRPr="00DA44F3">
        <w:rPr>
          <w:rFonts w:ascii="Arial" w:eastAsia="Times New Roman" w:hAnsi="Arial" w:cs="Arial"/>
          <w:color w:val="000000"/>
          <w:sz w:val="27"/>
          <w:szCs w:val="27"/>
        </w:rPr>
        <w:t>If the media includes content that cannot be adequately described by either alternative audio track or additional text captions, and the best alternative is to provide a full description in text such as a screenplay of the content, this technique addresses </w:t>
      </w:r>
      <w:r>
        <w:t xml:space="preserve"> </w:t>
      </w:r>
    </w:p>
    <w:p w:rsidR="00DA44F3" w:rsidRPr="00DA44F3" w:rsidRDefault="00DA44F3" w:rsidP="00DA44F3">
      <w:pPr>
        <w:spacing w:before="100" w:beforeAutospacing="1" w:after="100" w:afterAutospacing="1" w:line="240" w:lineRule="auto"/>
        <w:outlineLvl w:val="0"/>
        <w:rPr>
          <w:rFonts w:ascii="Arial" w:eastAsia="Times New Roman" w:hAnsi="Arial" w:cs="Arial"/>
          <w:color w:val="005A9C"/>
          <w:kern w:val="36"/>
          <w:sz w:val="41"/>
          <w:szCs w:val="41"/>
        </w:rPr>
      </w:pPr>
      <w:r w:rsidRPr="00DA44F3">
        <w:rPr>
          <w:rFonts w:ascii="Arial" w:eastAsia="Times New Roman" w:hAnsi="Arial" w:cs="Arial"/>
          <w:color w:val="005A9C"/>
          <w:kern w:val="36"/>
          <w:sz w:val="41"/>
          <w:szCs w:val="41"/>
        </w:rPr>
        <w:t>H53: Using the body of the </w:t>
      </w:r>
      <w:r w:rsidRPr="00DA44F3">
        <w:rPr>
          <w:rFonts w:ascii="Courier New" w:eastAsia="Times New Roman" w:hAnsi="Courier New" w:cs="Courier New"/>
          <w:color w:val="005A9C"/>
          <w:kern w:val="36"/>
          <w:sz w:val="37"/>
          <w:szCs w:val="37"/>
        </w:rPr>
        <w:t>object</w:t>
      </w:r>
      <w:r w:rsidRPr="00DA44F3">
        <w:rPr>
          <w:rFonts w:ascii="Arial" w:eastAsia="Times New Roman" w:hAnsi="Arial" w:cs="Arial"/>
          <w:color w:val="005A9C"/>
          <w:kern w:val="36"/>
          <w:sz w:val="41"/>
          <w:szCs w:val="41"/>
        </w:rPr>
        <w:t> element</w:t>
      </w:r>
    </w:p>
    <w:p w:rsidR="00DA44F3" w:rsidRPr="00DA44F3" w:rsidRDefault="00DA44F3" w:rsidP="00DA44F3">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DA44F3">
        <w:rPr>
          <w:rFonts w:ascii="Arial" w:eastAsia="Times New Roman" w:hAnsi="Arial" w:cs="Arial"/>
          <w:color w:val="000000"/>
          <w:sz w:val="31"/>
          <w:szCs w:val="31"/>
        </w:rPr>
        <w:t>Description</w:t>
      </w:r>
    </w:p>
    <w:p w:rsidR="00DA44F3" w:rsidRPr="00DA44F3" w:rsidRDefault="00DA44F3" w:rsidP="00DA44F3">
      <w:pPr>
        <w:spacing w:before="240" w:after="240" w:line="240" w:lineRule="auto"/>
        <w:ind w:left="240"/>
        <w:rPr>
          <w:rFonts w:ascii="Arial" w:eastAsia="Times New Roman" w:hAnsi="Arial" w:cs="Arial"/>
          <w:color w:val="000000"/>
          <w:sz w:val="27"/>
          <w:szCs w:val="27"/>
        </w:rPr>
      </w:pPr>
      <w:r w:rsidRPr="00DA44F3">
        <w:rPr>
          <w:rFonts w:ascii="Arial" w:eastAsia="Times New Roman" w:hAnsi="Arial" w:cs="Arial"/>
          <w:color w:val="000000"/>
          <w:sz w:val="27"/>
          <w:szCs w:val="27"/>
        </w:rPr>
        <w:t>The objective of this technique is to provide a text alternative for content rendered using the object element. The body of the </w:t>
      </w:r>
      <w:r w:rsidRPr="00DA44F3">
        <w:rPr>
          <w:rFonts w:ascii="Courier New" w:eastAsia="Times New Roman" w:hAnsi="Courier New" w:cs="Courier New"/>
          <w:color w:val="000000"/>
          <w:sz w:val="24"/>
          <w:szCs w:val="24"/>
        </w:rPr>
        <w:t>object</w:t>
      </w:r>
      <w:r w:rsidRPr="00DA44F3">
        <w:rPr>
          <w:rFonts w:ascii="Arial" w:eastAsia="Times New Roman" w:hAnsi="Arial" w:cs="Arial"/>
          <w:color w:val="000000"/>
          <w:sz w:val="27"/>
          <w:szCs w:val="27"/>
        </w:rPr>
        <w:t> element can be used to provide a complete text alternative for the object, or may contain additional non-text content with text alternatives.</w:t>
      </w:r>
    </w:p>
    <w:p w:rsidR="00DA44F3" w:rsidRPr="00DA44F3" w:rsidRDefault="00DA44F3" w:rsidP="00DA44F3">
      <w:pPr>
        <w:spacing w:before="240" w:after="240" w:line="240" w:lineRule="auto"/>
        <w:ind w:left="240"/>
        <w:rPr>
          <w:rFonts w:ascii="Arial" w:eastAsia="Times New Roman" w:hAnsi="Arial" w:cs="Arial"/>
          <w:color w:val="000000"/>
          <w:sz w:val="27"/>
          <w:szCs w:val="27"/>
        </w:rPr>
      </w:pPr>
      <w:r w:rsidRPr="00DA44F3">
        <w:rPr>
          <w:rFonts w:ascii="Arial" w:eastAsia="Times New Roman" w:hAnsi="Arial" w:cs="Arial"/>
          <w:color w:val="000000"/>
          <w:sz w:val="27"/>
          <w:szCs w:val="27"/>
        </w:rPr>
        <w:t>Fallback content for the </w:t>
      </w:r>
      <w:r w:rsidRPr="00DA44F3">
        <w:rPr>
          <w:rFonts w:ascii="Courier New" w:eastAsia="Times New Roman" w:hAnsi="Courier New" w:cs="Courier New"/>
          <w:color w:val="000000"/>
          <w:sz w:val="24"/>
          <w:szCs w:val="24"/>
        </w:rPr>
        <w:t>object</w:t>
      </w:r>
      <w:r w:rsidRPr="00DA44F3">
        <w:rPr>
          <w:rFonts w:ascii="Arial" w:eastAsia="Times New Roman" w:hAnsi="Arial" w:cs="Arial"/>
          <w:color w:val="000000"/>
          <w:sz w:val="27"/>
          <w:szCs w:val="27"/>
        </w:rPr>
        <w:t xml:space="preserve"> element is only available to the user when the media loaded by the element is not rendered by the user agent, because the user agent does not support the media technology or the user has instructed the user agent not to render that technology. In these situations, the fallback content will be presented to the user. If the media is rendered without the fallback content, the media needs to be directly accessible. Authors can only rely on this technique to satisfy the success criterion if they are not relying on the direct accessibility of the media's </w:t>
      </w:r>
      <w:r w:rsidRPr="00DA44F3">
        <w:rPr>
          <w:rFonts w:ascii="Arial" w:eastAsia="Times New Roman" w:hAnsi="Arial" w:cs="Arial"/>
          <w:color w:val="000000"/>
          <w:sz w:val="27"/>
          <w:szCs w:val="27"/>
        </w:rPr>
        <w:lastRenderedPageBreak/>
        <w:t>technology in their conformance claim, and reasonably expect users will be able to access the fallback.</w:t>
      </w:r>
    </w:p>
    <w:p w:rsidR="0098398B" w:rsidRPr="0098398B" w:rsidRDefault="0098398B" w:rsidP="0098398B">
      <w:pPr>
        <w:spacing w:before="100" w:beforeAutospacing="1" w:after="100" w:afterAutospacing="1" w:line="240" w:lineRule="auto"/>
        <w:outlineLvl w:val="0"/>
        <w:rPr>
          <w:rFonts w:ascii="Arial" w:eastAsia="Times New Roman" w:hAnsi="Arial" w:cs="Arial"/>
          <w:color w:val="005A9C"/>
          <w:kern w:val="36"/>
          <w:sz w:val="41"/>
          <w:szCs w:val="41"/>
        </w:rPr>
      </w:pPr>
      <w:r w:rsidRPr="0098398B">
        <w:rPr>
          <w:rFonts w:ascii="Arial" w:eastAsia="Times New Roman" w:hAnsi="Arial" w:cs="Arial"/>
          <w:color w:val="005A9C"/>
          <w:kern w:val="36"/>
          <w:sz w:val="41"/>
          <w:szCs w:val="41"/>
        </w:rPr>
        <w:t>G159: Providing an alternative for time-based media for video-only content</w:t>
      </w:r>
    </w:p>
    <w:p w:rsidR="0098398B" w:rsidRPr="0098398B" w:rsidRDefault="0098398B" w:rsidP="0098398B">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98398B">
        <w:rPr>
          <w:rFonts w:ascii="Arial" w:eastAsia="Times New Roman" w:hAnsi="Arial" w:cs="Arial"/>
          <w:color w:val="000000"/>
          <w:sz w:val="31"/>
          <w:szCs w:val="31"/>
        </w:rPr>
        <w:t>Description</w:t>
      </w:r>
    </w:p>
    <w:p w:rsidR="0098398B" w:rsidRPr="0098398B" w:rsidRDefault="0098398B" w:rsidP="0098398B">
      <w:pPr>
        <w:spacing w:before="240" w:after="240" w:line="240" w:lineRule="auto"/>
        <w:ind w:left="240"/>
        <w:rPr>
          <w:rFonts w:ascii="Arial" w:eastAsia="Times New Roman" w:hAnsi="Arial" w:cs="Arial"/>
          <w:color w:val="000000"/>
          <w:sz w:val="27"/>
          <w:szCs w:val="27"/>
        </w:rPr>
      </w:pPr>
      <w:r w:rsidRPr="0098398B">
        <w:rPr>
          <w:rFonts w:ascii="Arial" w:eastAsia="Times New Roman" w:hAnsi="Arial" w:cs="Arial"/>
          <w:color w:val="000000"/>
          <w:sz w:val="27"/>
          <w:szCs w:val="27"/>
        </w:rPr>
        <w:t>The purpose of this technique is to provide an accessible alternative way of presenting the information in a video-only presentation.</w:t>
      </w:r>
    </w:p>
    <w:p w:rsidR="0098398B" w:rsidRPr="0098398B" w:rsidRDefault="0098398B" w:rsidP="0098398B">
      <w:pPr>
        <w:spacing w:before="240" w:after="240" w:line="240" w:lineRule="auto"/>
        <w:ind w:left="240"/>
        <w:rPr>
          <w:rFonts w:ascii="Arial" w:eastAsia="Times New Roman" w:hAnsi="Arial" w:cs="Arial"/>
          <w:color w:val="000000"/>
          <w:sz w:val="27"/>
          <w:szCs w:val="27"/>
        </w:rPr>
      </w:pPr>
      <w:r w:rsidRPr="0098398B">
        <w:rPr>
          <w:rFonts w:ascii="Arial" w:eastAsia="Times New Roman" w:hAnsi="Arial" w:cs="Arial"/>
          <w:color w:val="000000"/>
          <w:sz w:val="27"/>
          <w:szCs w:val="27"/>
        </w:rPr>
        <w:t>In a video-only presentation, information is presented in a variety of ways including animation, text or graphics, the setting and background, the actions and expressions of people, animals, etc. In order to present the same information in accessible form, this technique involves creating a document that tells the same story and presents the same information as the prerecorded video-only content. In this technique, the document serves as a long description for the content and includes all of the important information as well as descriptions of scenery, actions, expressions, etc. that are part of the presentation.</w:t>
      </w:r>
    </w:p>
    <w:p w:rsidR="0098398B" w:rsidRPr="0098398B" w:rsidRDefault="0098398B" w:rsidP="0098398B">
      <w:pPr>
        <w:spacing w:before="240" w:after="240" w:line="240" w:lineRule="auto"/>
        <w:ind w:left="240"/>
        <w:rPr>
          <w:rFonts w:ascii="Arial" w:eastAsia="Times New Roman" w:hAnsi="Arial" w:cs="Arial"/>
          <w:color w:val="000000"/>
          <w:sz w:val="27"/>
          <w:szCs w:val="27"/>
        </w:rPr>
      </w:pPr>
      <w:r w:rsidRPr="0098398B">
        <w:rPr>
          <w:rFonts w:ascii="Arial" w:eastAsia="Times New Roman" w:hAnsi="Arial" w:cs="Arial"/>
          <w:color w:val="000000"/>
          <w:sz w:val="27"/>
          <w:szCs w:val="27"/>
        </w:rPr>
        <w:t>If a screenplay for the video-only content was used to create the content in the first place, this can be a good place to start. In production and editing however, the final version often varies somewhat from the screenplay. To use the screenplay, it would need to be corrected to match the final edited form of the video-only presentation.</w:t>
      </w:r>
    </w:p>
    <w:p w:rsidR="00DA44F3" w:rsidRDefault="00DA44F3" w:rsidP="00DA44F3">
      <w:pPr>
        <w:spacing w:after="0" w:line="240" w:lineRule="auto"/>
        <w:ind w:left="-120"/>
        <w:rPr>
          <w:rFonts w:hint="cs"/>
          <w:rtl/>
          <w:lang w:bidi="fa-IR"/>
        </w:rPr>
      </w:pPr>
      <w:bookmarkStart w:id="0" w:name="_GoBack"/>
      <w:bookmarkEnd w:id="0"/>
    </w:p>
    <w:sectPr w:rsidR="00DA44F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33F74"/>
    <w:multiLevelType w:val="multilevel"/>
    <w:tmpl w:val="FAD42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DEB00BE"/>
    <w:multiLevelType w:val="multilevel"/>
    <w:tmpl w:val="63006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4F3"/>
    <w:rsid w:val="00723A6F"/>
    <w:rsid w:val="0098398B"/>
    <w:rsid w:val="00DA44F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643114">
      <w:bodyDiv w:val="1"/>
      <w:marLeft w:val="0"/>
      <w:marRight w:val="0"/>
      <w:marTop w:val="0"/>
      <w:marBottom w:val="0"/>
      <w:divBdr>
        <w:top w:val="none" w:sz="0" w:space="0" w:color="auto"/>
        <w:left w:val="none" w:sz="0" w:space="0" w:color="auto"/>
        <w:bottom w:val="none" w:sz="0" w:space="0" w:color="auto"/>
        <w:right w:val="none" w:sz="0" w:space="0" w:color="auto"/>
      </w:divBdr>
    </w:div>
    <w:div w:id="364526280">
      <w:bodyDiv w:val="1"/>
      <w:marLeft w:val="0"/>
      <w:marRight w:val="0"/>
      <w:marTop w:val="0"/>
      <w:marBottom w:val="0"/>
      <w:divBdr>
        <w:top w:val="none" w:sz="0" w:space="0" w:color="auto"/>
        <w:left w:val="none" w:sz="0" w:space="0" w:color="auto"/>
        <w:bottom w:val="none" w:sz="0" w:space="0" w:color="auto"/>
        <w:right w:val="none" w:sz="0" w:space="0" w:color="auto"/>
      </w:divBdr>
    </w:div>
    <w:div w:id="711425089">
      <w:bodyDiv w:val="1"/>
      <w:marLeft w:val="0"/>
      <w:marRight w:val="0"/>
      <w:marTop w:val="0"/>
      <w:marBottom w:val="0"/>
      <w:divBdr>
        <w:top w:val="none" w:sz="0" w:space="0" w:color="auto"/>
        <w:left w:val="none" w:sz="0" w:space="0" w:color="auto"/>
        <w:bottom w:val="none" w:sz="0" w:space="0" w:color="auto"/>
        <w:right w:val="none" w:sz="0" w:space="0" w:color="auto"/>
      </w:divBdr>
      <w:divsChild>
        <w:div w:id="909077636">
          <w:marLeft w:val="0"/>
          <w:marRight w:val="0"/>
          <w:marTop w:val="0"/>
          <w:marBottom w:val="0"/>
          <w:divBdr>
            <w:top w:val="none" w:sz="0" w:space="0" w:color="auto"/>
            <w:left w:val="none" w:sz="0" w:space="0" w:color="auto"/>
            <w:bottom w:val="none" w:sz="0" w:space="0" w:color="auto"/>
            <w:right w:val="none" w:sz="0" w:space="0" w:color="auto"/>
          </w:divBdr>
        </w:div>
      </w:divsChild>
    </w:div>
    <w:div w:id="722413687">
      <w:bodyDiv w:val="1"/>
      <w:marLeft w:val="0"/>
      <w:marRight w:val="0"/>
      <w:marTop w:val="0"/>
      <w:marBottom w:val="0"/>
      <w:divBdr>
        <w:top w:val="none" w:sz="0" w:space="0" w:color="auto"/>
        <w:left w:val="none" w:sz="0" w:space="0" w:color="auto"/>
        <w:bottom w:val="none" w:sz="0" w:space="0" w:color="auto"/>
        <w:right w:val="none" w:sz="0" w:space="0" w:color="auto"/>
      </w:divBdr>
      <w:divsChild>
        <w:div w:id="1921258925">
          <w:marLeft w:val="0"/>
          <w:marRight w:val="0"/>
          <w:marTop w:val="0"/>
          <w:marBottom w:val="0"/>
          <w:divBdr>
            <w:top w:val="none" w:sz="0" w:space="0" w:color="auto"/>
            <w:left w:val="none" w:sz="0" w:space="0" w:color="auto"/>
            <w:bottom w:val="none" w:sz="0" w:space="0" w:color="auto"/>
            <w:right w:val="none" w:sz="0" w:space="0" w:color="auto"/>
          </w:divBdr>
        </w:div>
      </w:divsChild>
    </w:div>
    <w:div w:id="967471323">
      <w:bodyDiv w:val="1"/>
      <w:marLeft w:val="0"/>
      <w:marRight w:val="0"/>
      <w:marTop w:val="0"/>
      <w:marBottom w:val="0"/>
      <w:divBdr>
        <w:top w:val="none" w:sz="0" w:space="0" w:color="auto"/>
        <w:left w:val="none" w:sz="0" w:space="0" w:color="auto"/>
        <w:bottom w:val="none" w:sz="0" w:space="0" w:color="auto"/>
        <w:right w:val="none" w:sz="0" w:space="0" w:color="auto"/>
      </w:divBdr>
      <w:divsChild>
        <w:div w:id="1764373039">
          <w:marLeft w:val="0"/>
          <w:marRight w:val="0"/>
          <w:marTop w:val="0"/>
          <w:marBottom w:val="0"/>
          <w:divBdr>
            <w:top w:val="none" w:sz="0" w:space="0" w:color="auto"/>
            <w:left w:val="none" w:sz="0" w:space="0" w:color="auto"/>
            <w:bottom w:val="none" w:sz="0" w:space="0" w:color="auto"/>
            <w:right w:val="none" w:sz="0" w:space="0" w:color="auto"/>
          </w:divBdr>
        </w:div>
      </w:divsChild>
    </w:div>
    <w:div w:id="983314465">
      <w:bodyDiv w:val="1"/>
      <w:marLeft w:val="0"/>
      <w:marRight w:val="0"/>
      <w:marTop w:val="0"/>
      <w:marBottom w:val="0"/>
      <w:divBdr>
        <w:top w:val="none" w:sz="0" w:space="0" w:color="auto"/>
        <w:left w:val="none" w:sz="0" w:space="0" w:color="auto"/>
        <w:bottom w:val="none" w:sz="0" w:space="0" w:color="auto"/>
        <w:right w:val="none" w:sz="0" w:space="0" w:color="auto"/>
      </w:divBdr>
    </w:div>
    <w:div w:id="1029768411">
      <w:bodyDiv w:val="1"/>
      <w:marLeft w:val="0"/>
      <w:marRight w:val="0"/>
      <w:marTop w:val="0"/>
      <w:marBottom w:val="0"/>
      <w:divBdr>
        <w:top w:val="none" w:sz="0" w:space="0" w:color="auto"/>
        <w:left w:val="none" w:sz="0" w:space="0" w:color="auto"/>
        <w:bottom w:val="none" w:sz="0" w:space="0" w:color="auto"/>
        <w:right w:val="none" w:sz="0" w:space="0" w:color="auto"/>
      </w:divBdr>
    </w:div>
    <w:div w:id="1340112217">
      <w:bodyDiv w:val="1"/>
      <w:marLeft w:val="0"/>
      <w:marRight w:val="0"/>
      <w:marTop w:val="0"/>
      <w:marBottom w:val="0"/>
      <w:divBdr>
        <w:top w:val="none" w:sz="0" w:space="0" w:color="auto"/>
        <w:left w:val="none" w:sz="0" w:space="0" w:color="auto"/>
        <w:bottom w:val="none" w:sz="0" w:space="0" w:color="auto"/>
        <w:right w:val="none" w:sz="0" w:space="0" w:color="auto"/>
      </w:divBdr>
      <w:divsChild>
        <w:div w:id="1375692305">
          <w:marLeft w:val="0"/>
          <w:marRight w:val="0"/>
          <w:marTop w:val="0"/>
          <w:marBottom w:val="0"/>
          <w:divBdr>
            <w:top w:val="none" w:sz="0" w:space="0" w:color="auto"/>
            <w:left w:val="none" w:sz="0" w:space="0" w:color="auto"/>
            <w:bottom w:val="none" w:sz="0" w:space="0" w:color="auto"/>
            <w:right w:val="none" w:sz="0" w:space="0" w:color="auto"/>
          </w:divBdr>
        </w:div>
      </w:divsChild>
    </w:div>
    <w:div w:id="1624966970">
      <w:bodyDiv w:val="1"/>
      <w:marLeft w:val="0"/>
      <w:marRight w:val="0"/>
      <w:marTop w:val="0"/>
      <w:marBottom w:val="0"/>
      <w:divBdr>
        <w:top w:val="none" w:sz="0" w:space="0" w:color="auto"/>
        <w:left w:val="none" w:sz="0" w:space="0" w:color="auto"/>
        <w:bottom w:val="none" w:sz="0" w:space="0" w:color="auto"/>
        <w:right w:val="none" w:sz="0" w:space="0" w:color="auto"/>
      </w:divBdr>
    </w:div>
    <w:div w:id="1843616811">
      <w:bodyDiv w:val="1"/>
      <w:marLeft w:val="0"/>
      <w:marRight w:val="0"/>
      <w:marTop w:val="0"/>
      <w:marBottom w:val="0"/>
      <w:divBdr>
        <w:top w:val="none" w:sz="0" w:space="0" w:color="auto"/>
        <w:left w:val="none" w:sz="0" w:space="0" w:color="auto"/>
        <w:bottom w:val="none" w:sz="0" w:space="0" w:color="auto"/>
        <w:right w:val="none" w:sz="0" w:space="0" w:color="auto"/>
      </w:divBdr>
      <w:divsChild>
        <w:div w:id="10749387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739</Words>
  <Characters>4218</Characters>
  <Application>Microsoft Office Word</Application>
  <DocSecurity>0</DocSecurity>
  <Lines>35</Lines>
  <Paragraphs>9</Paragraphs>
  <ScaleCrop>false</ScaleCrop>
  <Company/>
  <LinksUpToDate>false</LinksUpToDate>
  <CharactersWithSpaces>4948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2017-12-16T10:28:00Z</dcterms:created>
  <dcterms:modified xsi:type="dcterms:W3CDTF">2017-12-16T10:32:00Z</dcterms:modified>
</cp:coreProperties>
</file>