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ADA" w:rsidRPr="00776ADA" w:rsidRDefault="00776ADA" w:rsidP="00776ADA">
      <w:pPr>
        <w:spacing w:before="100" w:beforeAutospacing="1" w:after="100" w:afterAutospacing="1" w:line="240" w:lineRule="auto"/>
        <w:outlineLvl w:val="0"/>
        <w:rPr>
          <w:rFonts w:ascii="Arial" w:eastAsia="Times New Roman" w:hAnsi="Arial" w:cs="Arial"/>
          <w:color w:val="005A9C"/>
          <w:kern w:val="36"/>
          <w:sz w:val="41"/>
          <w:szCs w:val="41"/>
        </w:rPr>
      </w:pPr>
      <w:r w:rsidRPr="00776ADA">
        <w:rPr>
          <w:rFonts w:ascii="Arial" w:eastAsia="Times New Roman" w:hAnsi="Arial" w:cs="Arial"/>
          <w:color w:val="005A9C"/>
          <w:kern w:val="36"/>
          <w:sz w:val="41"/>
          <w:szCs w:val="41"/>
        </w:rPr>
        <w:t>H60: Using the link element to link to a glossary</w:t>
      </w:r>
    </w:p>
    <w:p w:rsidR="00776ADA" w:rsidRPr="00776ADA" w:rsidRDefault="00776ADA" w:rsidP="00776ADA">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776ADA">
        <w:rPr>
          <w:rFonts w:ascii="Arial" w:eastAsia="Times New Roman" w:hAnsi="Arial" w:cs="Arial"/>
          <w:color w:val="000000"/>
          <w:sz w:val="31"/>
          <w:szCs w:val="31"/>
        </w:rPr>
        <w:t>Description</w:t>
      </w:r>
    </w:p>
    <w:p w:rsidR="00776ADA" w:rsidRPr="00776ADA" w:rsidRDefault="00776ADA" w:rsidP="00776ADA">
      <w:pPr>
        <w:spacing w:before="240" w:after="240" w:line="240" w:lineRule="auto"/>
        <w:ind w:left="240"/>
        <w:rPr>
          <w:rFonts w:ascii="Arial" w:eastAsia="Times New Roman" w:hAnsi="Arial" w:cs="Arial"/>
          <w:color w:val="000000"/>
          <w:sz w:val="27"/>
          <w:szCs w:val="27"/>
        </w:rPr>
      </w:pPr>
      <w:r w:rsidRPr="00776ADA">
        <w:rPr>
          <w:rFonts w:ascii="Arial" w:eastAsia="Times New Roman" w:hAnsi="Arial" w:cs="Arial"/>
          <w:color w:val="000000"/>
          <w:sz w:val="27"/>
          <w:szCs w:val="27"/>
        </w:rPr>
        <w:t>The objective of this technique is to provide a mechanism for locating a glossary. When terms in the content are defined on a separate glossary page, the glossary is referenced using a </w:t>
      </w:r>
      <w:r w:rsidRPr="00776ADA">
        <w:rPr>
          <w:rFonts w:ascii="Courier New" w:eastAsia="Times New Roman" w:hAnsi="Courier New" w:cs="Courier New"/>
          <w:color w:val="000000"/>
          <w:sz w:val="24"/>
          <w:szCs w:val="24"/>
        </w:rPr>
        <w:t>link</w:t>
      </w:r>
      <w:r w:rsidRPr="00776ADA">
        <w:rPr>
          <w:rFonts w:ascii="Arial" w:eastAsia="Times New Roman" w:hAnsi="Arial" w:cs="Arial"/>
          <w:color w:val="000000"/>
          <w:sz w:val="27"/>
          <w:szCs w:val="27"/>
        </w:rPr>
        <w:t> element in the </w:t>
      </w:r>
      <w:r w:rsidRPr="00776ADA">
        <w:rPr>
          <w:rFonts w:ascii="Courier New" w:eastAsia="Times New Roman" w:hAnsi="Courier New" w:cs="Courier New"/>
          <w:color w:val="000000"/>
          <w:sz w:val="24"/>
          <w:szCs w:val="24"/>
        </w:rPr>
        <w:t>head</w:t>
      </w:r>
      <w:r w:rsidRPr="00776ADA">
        <w:rPr>
          <w:rFonts w:ascii="Arial" w:eastAsia="Times New Roman" w:hAnsi="Arial" w:cs="Arial"/>
          <w:color w:val="000000"/>
          <w:sz w:val="27"/>
          <w:szCs w:val="27"/>
        </w:rPr>
        <w:t> element of the document that uses the glossary. The </w:t>
      </w:r>
      <w:proofErr w:type="spellStart"/>
      <w:r w:rsidRPr="00776ADA">
        <w:rPr>
          <w:rFonts w:ascii="Courier New" w:eastAsia="Times New Roman" w:hAnsi="Courier New" w:cs="Courier New"/>
          <w:color w:val="000000"/>
          <w:sz w:val="24"/>
          <w:szCs w:val="24"/>
        </w:rPr>
        <w:t>rel</w:t>
      </w:r>
      <w:proofErr w:type="spellEnd"/>
      <w:r w:rsidRPr="00776ADA">
        <w:rPr>
          <w:rFonts w:ascii="Arial" w:eastAsia="Times New Roman" w:hAnsi="Arial" w:cs="Arial"/>
          <w:color w:val="000000"/>
          <w:sz w:val="27"/>
          <w:szCs w:val="27"/>
        </w:rPr>
        <w:t> attribute of the </w:t>
      </w:r>
      <w:r w:rsidRPr="00776ADA">
        <w:rPr>
          <w:rFonts w:ascii="Courier New" w:eastAsia="Times New Roman" w:hAnsi="Courier New" w:cs="Courier New"/>
          <w:color w:val="000000"/>
          <w:sz w:val="24"/>
          <w:szCs w:val="24"/>
        </w:rPr>
        <w:t>link</w:t>
      </w:r>
      <w:r w:rsidRPr="00776ADA">
        <w:rPr>
          <w:rFonts w:ascii="Arial" w:eastAsia="Times New Roman" w:hAnsi="Arial" w:cs="Arial"/>
          <w:color w:val="000000"/>
          <w:sz w:val="27"/>
          <w:szCs w:val="27"/>
        </w:rPr>
        <w:t> element is set to "glossary", and the </w:t>
      </w:r>
      <w:proofErr w:type="spellStart"/>
      <w:r w:rsidRPr="00776ADA">
        <w:rPr>
          <w:rFonts w:ascii="Courier New" w:eastAsia="Times New Roman" w:hAnsi="Courier New" w:cs="Courier New"/>
          <w:color w:val="000000"/>
          <w:sz w:val="24"/>
          <w:szCs w:val="24"/>
        </w:rPr>
        <w:t>href</w:t>
      </w:r>
      <w:r w:rsidRPr="00776ADA">
        <w:rPr>
          <w:rFonts w:ascii="Arial" w:eastAsia="Times New Roman" w:hAnsi="Arial" w:cs="Arial"/>
          <w:color w:val="000000"/>
          <w:sz w:val="27"/>
          <w:szCs w:val="27"/>
        </w:rPr>
        <w:t>attribute</w:t>
      </w:r>
      <w:proofErr w:type="spellEnd"/>
      <w:r w:rsidRPr="00776ADA">
        <w:rPr>
          <w:rFonts w:ascii="Arial" w:eastAsia="Times New Roman" w:hAnsi="Arial" w:cs="Arial"/>
          <w:color w:val="000000"/>
          <w:sz w:val="27"/>
          <w:szCs w:val="27"/>
        </w:rPr>
        <w:t xml:space="preserve"> contains the URI of the glossary page. User agents can then assist users in accessing the glossary quickly and easily.</w:t>
      </w:r>
    </w:p>
    <w:p w:rsidR="00776ADA" w:rsidRPr="00776ADA" w:rsidRDefault="00776ADA" w:rsidP="00776ADA">
      <w:pPr>
        <w:spacing w:before="100" w:beforeAutospacing="1" w:after="100" w:afterAutospacing="1" w:line="240" w:lineRule="auto"/>
        <w:outlineLvl w:val="0"/>
        <w:rPr>
          <w:rFonts w:ascii="Arial" w:eastAsia="Times New Roman" w:hAnsi="Arial" w:cs="Arial"/>
          <w:color w:val="005A9C"/>
          <w:kern w:val="36"/>
          <w:sz w:val="41"/>
          <w:szCs w:val="41"/>
        </w:rPr>
      </w:pPr>
      <w:r w:rsidRPr="00776ADA">
        <w:rPr>
          <w:rFonts w:ascii="Arial" w:eastAsia="Times New Roman" w:hAnsi="Arial" w:cs="Arial"/>
          <w:color w:val="005A9C"/>
          <w:kern w:val="36"/>
          <w:sz w:val="41"/>
          <w:szCs w:val="41"/>
        </w:rPr>
        <w:t>G97: Providing the first use of an abbreviation immediately before or after the expanded form</w:t>
      </w:r>
    </w:p>
    <w:p w:rsidR="00776ADA" w:rsidRPr="00776ADA" w:rsidRDefault="00776ADA" w:rsidP="00776ADA">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776ADA">
        <w:rPr>
          <w:rFonts w:ascii="Arial" w:eastAsia="Times New Roman" w:hAnsi="Arial" w:cs="Arial"/>
          <w:color w:val="000000"/>
          <w:sz w:val="31"/>
          <w:szCs w:val="31"/>
        </w:rPr>
        <w:t>Description</w:t>
      </w:r>
    </w:p>
    <w:p w:rsidR="00776ADA" w:rsidRPr="00776ADA" w:rsidRDefault="00776ADA" w:rsidP="00776ADA">
      <w:pPr>
        <w:spacing w:before="240" w:after="240" w:line="240" w:lineRule="auto"/>
        <w:ind w:left="240"/>
        <w:rPr>
          <w:rFonts w:ascii="Arial" w:eastAsia="Times New Roman" w:hAnsi="Arial" w:cs="Arial"/>
          <w:color w:val="000000"/>
          <w:sz w:val="27"/>
          <w:szCs w:val="27"/>
        </w:rPr>
      </w:pPr>
      <w:r w:rsidRPr="00776ADA">
        <w:rPr>
          <w:rFonts w:ascii="Arial" w:eastAsia="Times New Roman" w:hAnsi="Arial" w:cs="Arial"/>
          <w:color w:val="000000"/>
          <w:sz w:val="27"/>
          <w:szCs w:val="27"/>
        </w:rPr>
        <w:t>The objective of this technique is to make the expanded form of an abbreviation available by associating the expanded form with its abbreviation the first time it occurs within a Web page. The expansion of any abbreviation can be found by searching the Web page for the first use.</w:t>
      </w:r>
    </w:p>
    <w:p w:rsidR="00776ADA" w:rsidRPr="00776ADA" w:rsidRDefault="00776ADA" w:rsidP="00776ADA">
      <w:pPr>
        <w:spacing w:before="240" w:after="240" w:line="240" w:lineRule="auto"/>
        <w:ind w:left="240"/>
        <w:rPr>
          <w:rFonts w:ascii="Arial" w:eastAsia="Times New Roman" w:hAnsi="Arial" w:cs="Arial"/>
          <w:color w:val="000000"/>
          <w:sz w:val="27"/>
          <w:szCs w:val="27"/>
        </w:rPr>
      </w:pPr>
      <w:r w:rsidRPr="00776ADA">
        <w:rPr>
          <w:rFonts w:ascii="Arial" w:eastAsia="Times New Roman" w:hAnsi="Arial" w:cs="Arial"/>
          <w:color w:val="000000"/>
          <w:sz w:val="27"/>
          <w:szCs w:val="27"/>
        </w:rPr>
        <w:t xml:space="preserve">For English, when shortening a word, phrase or name by means of an abbreviation, </w:t>
      </w:r>
      <w:proofErr w:type="spellStart"/>
      <w:r w:rsidRPr="00776ADA">
        <w:rPr>
          <w:rFonts w:ascii="Arial" w:eastAsia="Times New Roman" w:hAnsi="Arial" w:cs="Arial"/>
          <w:color w:val="000000"/>
          <w:sz w:val="27"/>
          <w:szCs w:val="27"/>
        </w:rPr>
        <w:t>initialism</w:t>
      </w:r>
      <w:proofErr w:type="spellEnd"/>
      <w:r w:rsidRPr="00776ADA">
        <w:rPr>
          <w:rFonts w:ascii="Arial" w:eastAsia="Times New Roman" w:hAnsi="Arial" w:cs="Arial"/>
          <w:color w:val="000000"/>
          <w:sz w:val="27"/>
          <w:szCs w:val="27"/>
        </w:rPr>
        <w:t>, acronym, or other shortened form, it is advisable to provide the full form before providing the abbreviated form. This makes the text easier to read and is advised by many style guides. Other languages may have different conventions.</w:t>
      </w:r>
    </w:p>
    <w:p w:rsidR="00776ADA" w:rsidRPr="00776ADA" w:rsidRDefault="00776ADA" w:rsidP="00776ADA">
      <w:pPr>
        <w:spacing w:before="240" w:after="240" w:line="240" w:lineRule="auto"/>
        <w:ind w:left="240"/>
        <w:rPr>
          <w:rFonts w:ascii="Arial" w:eastAsia="Times New Roman" w:hAnsi="Arial" w:cs="Arial"/>
          <w:color w:val="000000"/>
          <w:sz w:val="27"/>
          <w:szCs w:val="27"/>
        </w:rPr>
      </w:pPr>
      <w:r w:rsidRPr="00776ADA">
        <w:rPr>
          <w:rFonts w:ascii="Arial" w:eastAsia="Times New Roman" w:hAnsi="Arial" w:cs="Arial"/>
          <w:color w:val="000000"/>
          <w:sz w:val="27"/>
          <w:szCs w:val="27"/>
        </w:rPr>
        <w:t>Note that some abbreviations require explanations rather than expansions. This technique is not appropriate for such abbreviations.</w:t>
      </w:r>
    </w:p>
    <w:p w:rsidR="00776ADA" w:rsidRDefault="00776ADA" w:rsidP="00776ADA">
      <w:pPr>
        <w:spacing w:before="240" w:after="240" w:line="240" w:lineRule="auto"/>
        <w:ind w:left="240"/>
        <w:rPr>
          <w:rFonts w:ascii="Arial" w:eastAsia="Times New Roman" w:hAnsi="Arial" w:cs="Arial"/>
          <w:color w:val="000000"/>
          <w:sz w:val="27"/>
          <w:szCs w:val="27"/>
        </w:rPr>
      </w:pPr>
      <w:r w:rsidRPr="00776ADA">
        <w:rPr>
          <w:rFonts w:ascii="Arial" w:eastAsia="Times New Roman" w:hAnsi="Arial" w:cs="Arial"/>
          <w:color w:val="000000"/>
          <w:sz w:val="27"/>
          <w:szCs w:val="27"/>
        </w:rPr>
        <w:t>This technique is applied to the first occurrence of an abbreviation in a Web page. When combining multiple resources into a single Web page, the abbreviation would be expanded at the beginning of each resource. In this case, however, using a different technique for providing the expanded form may be more appropriate.</w:t>
      </w:r>
    </w:p>
    <w:p w:rsidR="00776ADA" w:rsidRPr="00776ADA" w:rsidRDefault="00776ADA" w:rsidP="00776ADA">
      <w:pPr>
        <w:spacing w:before="240" w:after="240" w:line="240" w:lineRule="auto"/>
        <w:ind w:left="240"/>
        <w:rPr>
          <w:rFonts w:ascii="Arial" w:eastAsia="Times New Roman" w:hAnsi="Arial" w:cs="Arial"/>
          <w:color w:val="000000"/>
          <w:sz w:val="27"/>
          <w:szCs w:val="27"/>
        </w:rPr>
      </w:pPr>
    </w:p>
    <w:p w:rsidR="00776ADA" w:rsidRPr="00776ADA" w:rsidRDefault="00776ADA" w:rsidP="00776ADA">
      <w:pPr>
        <w:spacing w:before="100" w:beforeAutospacing="1" w:after="100" w:afterAutospacing="1" w:line="240" w:lineRule="auto"/>
        <w:outlineLvl w:val="0"/>
        <w:rPr>
          <w:rFonts w:ascii="Arial" w:eastAsia="Times New Roman" w:hAnsi="Arial" w:cs="Arial"/>
          <w:color w:val="005A9C"/>
          <w:kern w:val="36"/>
          <w:sz w:val="41"/>
          <w:szCs w:val="41"/>
        </w:rPr>
      </w:pPr>
      <w:r w:rsidRPr="00776ADA">
        <w:rPr>
          <w:rFonts w:ascii="Arial" w:eastAsia="Times New Roman" w:hAnsi="Arial" w:cs="Arial"/>
          <w:color w:val="005A9C"/>
          <w:kern w:val="36"/>
          <w:sz w:val="41"/>
          <w:szCs w:val="41"/>
        </w:rPr>
        <w:lastRenderedPageBreak/>
        <w:t xml:space="preserve">H28: Providing definitions for abbreviations by using the </w:t>
      </w:r>
      <w:proofErr w:type="spellStart"/>
      <w:r w:rsidRPr="00776ADA">
        <w:rPr>
          <w:rFonts w:ascii="Arial" w:eastAsia="Times New Roman" w:hAnsi="Arial" w:cs="Arial"/>
          <w:color w:val="005A9C"/>
          <w:kern w:val="36"/>
          <w:sz w:val="41"/>
          <w:szCs w:val="41"/>
        </w:rPr>
        <w:t>abbr</w:t>
      </w:r>
      <w:proofErr w:type="spellEnd"/>
      <w:r w:rsidRPr="00776ADA">
        <w:rPr>
          <w:rFonts w:ascii="Arial" w:eastAsia="Times New Roman" w:hAnsi="Arial" w:cs="Arial"/>
          <w:color w:val="005A9C"/>
          <w:kern w:val="36"/>
          <w:sz w:val="41"/>
          <w:szCs w:val="41"/>
        </w:rPr>
        <w:t xml:space="preserve"> element</w:t>
      </w:r>
    </w:p>
    <w:p w:rsidR="00776ADA" w:rsidRPr="00776ADA" w:rsidRDefault="00776ADA" w:rsidP="00776ADA">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776ADA">
        <w:rPr>
          <w:rFonts w:ascii="Arial" w:eastAsia="Times New Roman" w:hAnsi="Arial" w:cs="Arial"/>
          <w:color w:val="000000"/>
          <w:sz w:val="31"/>
          <w:szCs w:val="31"/>
        </w:rPr>
        <w:t>Description</w:t>
      </w:r>
    </w:p>
    <w:p w:rsidR="00776ADA" w:rsidRPr="00776ADA" w:rsidRDefault="00776ADA" w:rsidP="00776ADA">
      <w:pPr>
        <w:spacing w:before="240" w:after="240" w:line="240" w:lineRule="auto"/>
        <w:ind w:left="240"/>
        <w:rPr>
          <w:rFonts w:ascii="Arial" w:eastAsia="Times New Roman" w:hAnsi="Arial" w:cs="Arial"/>
          <w:color w:val="000000"/>
          <w:sz w:val="27"/>
          <w:szCs w:val="27"/>
        </w:rPr>
      </w:pPr>
      <w:r w:rsidRPr="00776ADA">
        <w:rPr>
          <w:rFonts w:ascii="Arial" w:eastAsia="Times New Roman" w:hAnsi="Arial" w:cs="Arial"/>
          <w:color w:val="000000"/>
          <w:sz w:val="27"/>
          <w:szCs w:val="27"/>
        </w:rPr>
        <w:t>The objective of this technique is to provide expansions or definitions for abbreviations by using the </w:t>
      </w:r>
      <w:proofErr w:type="spellStart"/>
      <w:r w:rsidRPr="00776ADA">
        <w:rPr>
          <w:rFonts w:ascii="Courier New" w:eastAsia="Times New Roman" w:hAnsi="Courier New" w:cs="Courier New"/>
          <w:color w:val="000000"/>
          <w:sz w:val="24"/>
          <w:szCs w:val="24"/>
        </w:rPr>
        <w:t>abbr</w:t>
      </w:r>
      <w:r w:rsidRPr="00776ADA">
        <w:rPr>
          <w:rFonts w:ascii="Arial" w:eastAsia="Times New Roman" w:hAnsi="Arial" w:cs="Arial"/>
          <w:color w:val="000000"/>
          <w:sz w:val="27"/>
          <w:szCs w:val="27"/>
        </w:rPr>
        <w:t>element</w:t>
      </w:r>
      <w:proofErr w:type="spellEnd"/>
    </w:p>
    <w:p w:rsidR="00776ADA" w:rsidRPr="00776ADA" w:rsidRDefault="00776ADA" w:rsidP="00776ADA">
      <w:pPr>
        <w:spacing w:before="240" w:after="240" w:line="240" w:lineRule="auto"/>
        <w:ind w:left="240"/>
        <w:rPr>
          <w:rFonts w:ascii="Arial" w:eastAsia="Times New Roman" w:hAnsi="Arial" w:cs="Arial"/>
          <w:color w:val="000000"/>
          <w:sz w:val="27"/>
          <w:szCs w:val="27"/>
        </w:rPr>
      </w:pPr>
      <w:r w:rsidRPr="00776ADA">
        <w:rPr>
          <w:rFonts w:ascii="Arial" w:eastAsia="Times New Roman" w:hAnsi="Arial" w:cs="Arial"/>
          <w:color w:val="000000"/>
          <w:sz w:val="27"/>
          <w:szCs w:val="27"/>
        </w:rPr>
        <w:t>It is always appropriate to use the </w:t>
      </w:r>
      <w:proofErr w:type="spellStart"/>
      <w:r w:rsidRPr="00776ADA">
        <w:rPr>
          <w:rFonts w:ascii="Courier New" w:eastAsia="Times New Roman" w:hAnsi="Courier New" w:cs="Courier New"/>
          <w:color w:val="000000"/>
          <w:sz w:val="24"/>
          <w:szCs w:val="24"/>
        </w:rPr>
        <w:t>abbr</w:t>
      </w:r>
      <w:proofErr w:type="spellEnd"/>
      <w:r w:rsidRPr="00776ADA">
        <w:rPr>
          <w:rFonts w:ascii="Arial" w:eastAsia="Times New Roman" w:hAnsi="Arial" w:cs="Arial"/>
          <w:color w:val="000000"/>
          <w:sz w:val="27"/>
          <w:szCs w:val="27"/>
        </w:rPr>
        <w:t xml:space="preserve"> element for any abbreviation, including acronyms and </w:t>
      </w:r>
      <w:proofErr w:type="spellStart"/>
      <w:r w:rsidRPr="00776ADA">
        <w:rPr>
          <w:rFonts w:ascii="Arial" w:eastAsia="Times New Roman" w:hAnsi="Arial" w:cs="Arial"/>
          <w:color w:val="000000"/>
          <w:sz w:val="27"/>
          <w:szCs w:val="27"/>
        </w:rPr>
        <w:t>initialisms</w:t>
      </w:r>
      <w:proofErr w:type="spellEnd"/>
      <w:r w:rsidRPr="00776ADA">
        <w:rPr>
          <w:rFonts w:ascii="Arial" w:eastAsia="Times New Roman" w:hAnsi="Arial" w:cs="Arial"/>
          <w:color w:val="000000"/>
          <w:sz w:val="27"/>
          <w:szCs w:val="27"/>
        </w:rPr>
        <w:t xml:space="preserve">. When using HTML 4 and XHTML, </w:t>
      </w:r>
      <w:proofErr w:type="spellStart"/>
      <w:r w:rsidRPr="00776ADA">
        <w:rPr>
          <w:rFonts w:ascii="Arial" w:eastAsia="Times New Roman" w:hAnsi="Arial" w:cs="Arial"/>
          <w:color w:val="000000"/>
          <w:sz w:val="27"/>
          <w:szCs w:val="27"/>
        </w:rPr>
        <w:t>initialisms</w:t>
      </w:r>
      <w:proofErr w:type="spellEnd"/>
      <w:r w:rsidRPr="00776ADA">
        <w:rPr>
          <w:rFonts w:ascii="Arial" w:eastAsia="Times New Roman" w:hAnsi="Arial" w:cs="Arial"/>
          <w:color w:val="000000"/>
          <w:sz w:val="27"/>
          <w:szCs w:val="27"/>
        </w:rPr>
        <w:t xml:space="preserve"> and acronyms may be marked up using the </w:t>
      </w:r>
      <w:r w:rsidRPr="00776ADA">
        <w:rPr>
          <w:rFonts w:ascii="Courier New" w:eastAsia="Times New Roman" w:hAnsi="Courier New" w:cs="Courier New"/>
          <w:color w:val="000000"/>
          <w:sz w:val="24"/>
          <w:szCs w:val="24"/>
        </w:rPr>
        <w:t>acronym</w:t>
      </w:r>
      <w:r w:rsidRPr="00776ADA">
        <w:rPr>
          <w:rFonts w:ascii="Arial" w:eastAsia="Times New Roman" w:hAnsi="Arial" w:cs="Arial"/>
          <w:color w:val="000000"/>
          <w:sz w:val="27"/>
          <w:szCs w:val="27"/>
        </w:rPr>
        <w:t> element. In HTML5 and newer versions of HTML the </w:t>
      </w:r>
      <w:r w:rsidRPr="00776ADA">
        <w:rPr>
          <w:rFonts w:ascii="Courier New" w:eastAsia="Times New Roman" w:hAnsi="Courier New" w:cs="Courier New"/>
          <w:color w:val="000000"/>
          <w:sz w:val="24"/>
          <w:szCs w:val="24"/>
        </w:rPr>
        <w:t>acronym</w:t>
      </w:r>
      <w:r w:rsidRPr="00776ADA">
        <w:rPr>
          <w:rFonts w:ascii="Arial" w:eastAsia="Times New Roman" w:hAnsi="Arial" w:cs="Arial"/>
          <w:color w:val="000000"/>
          <w:sz w:val="27"/>
          <w:szCs w:val="27"/>
        </w:rPr>
        <w:t> element was marked as obsolete in favor of the more general </w:t>
      </w:r>
      <w:proofErr w:type="spellStart"/>
      <w:r w:rsidRPr="00776ADA">
        <w:rPr>
          <w:rFonts w:ascii="Courier New" w:eastAsia="Times New Roman" w:hAnsi="Courier New" w:cs="Courier New"/>
          <w:color w:val="000000"/>
          <w:sz w:val="24"/>
          <w:szCs w:val="24"/>
        </w:rPr>
        <w:t>abbr</w:t>
      </w:r>
      <w:r w:rsidRPr="00776ADA">
        <w:rPr>
          <w:rFonts w:ascii="Arial" w:eastAsia="Times New Roman" w:hAnsi="Arial" w:cs="Arial"/>
          <w:color w:val="000000"/>
          <w:sz w:val="27"/>
          <w:szCs w:val="27"/>
        </w:rPr>
        <w:t>element</w:t>
      </w:r>
      <w:proofErr w:type="spellEnd"/>
      <w:r w:rsidRPr="00776ADA">
        <w:rPr>
          <w:rFonts w:ascii="Arial" w:eastAsia="Times New Roman" w:hAnsi="Arial" w:cs="Arial"/>
          <w:color w:val="000000"/>
          <w:sz w:val="27"/>
          <w:szCs w:val="27"/>
        </w:rPr>
        <w:t>.</w:t>
      </w:r>
    </w:p>
    <w:p w:rsidR="00776ADA" w:rsidRPr="00776ADA" w:rsidRDefault="00776ADA" w:rsidP="00776ADA">
      <w:pPr>
        <w:pStyle w:val="Heading2"/>
        <w:pBdr>
          <w:bottom w:val="single" w:sz="6" w:space="3" w:color="666666"/>
        </w:pBdr>
        <w:shd w:val="clear" w:color="auto" w:fill="FFFFFF"/>
        <w:rPr>
          <w:rFonts w:ascii="Arial" w:eastAsia="Times New Roman" w:hAnsi="Arial" w:cs="Arial"/>
          <w:b w:val="0"/>
          <w:bCs w:val="0"/>
          <w:color w:val="000000"/>
          <w:sz w:val="31"/>
          <w:szCs w:val="31"/>
        </w:rPr>
      </w:pPr>
      <w:r w:rsidRPr="00776ADA">
        <w:rPr>
          <w:rFonts w:ascii="Arial" w:eastAsia="Times New Roman" w:hAnsi="Arial" w:cs="Arial"/>
          <w:color w:val="005A9C"/>
          <w:kern w:val="36"/>
          <w:sz w:val="41"/>
          <w:szCs w:val="41"/>
        </w:rPr>
        <w:t xml:space="preserve">G102: Providing the expansion or explanation of an </w:t>
      </w:r>
      <w:proofErr w:type="spellStart"/>
      <w:r w:rsidRPr="00776ADA">
        <w:rPr>
          <w:rFonts w:ascii="Arial" w:eastAsia="Times New Roman" w:hAnsi="Arial" w:cs="Arial"/>
          <w:color w:val="005A9C"/>
          <w:kern w:val="36"/>
          <w:sz w:val="41"/>
          <w:szCs w:val="41"/>
        </w:rPr>
        <w:t>ab</w:t>
      </w:r>
      <w:r w:rsidRPr="00776ADA">
        <w:rPr>
          <w:rFonts w:ascii="Arial" w:eastAsia="Times New Roman" w:hAnsi="Arial" w:cs="Arial"/>
          <w:b w:val="0"/>
          <w:bCs w:val="0"/>
          <w:color w:val="000000"/>
          <w:sz w:val="31"/>
          <w:szCs w:val="31"/>
        </w:rPr>
        <w:t>Description</w:t>
      </w:r>
      <w:proofErr w:type="spellEnd"/>
    </w:p>
    <w:p w:rsidR="00776ADA" w:rsidRPr="00776ADA" w:rsidRDefault="00776ADA" w:rsidP="00776ADA">
      <w:pPr>
        <w:spacing w:before="240" w:after="240" w:line="240" w:lineRule="auto"/>
        <w:ind w:left="240"/>
        <w:rPr>
          <w:rFonts w:ascii="Arial" w:eastAsia="Times New Roman" w:hAnsi="Arial" w:cs="Arial"/>
          <w:color w:val="000000"/>
          <w:sz w:val="27"/>
          <w:szCs w:val="27"/>
        </w:rPr>
      </w:pPr>
      <w:r w:rsidRPr="00776ADA">
        <w:rPr>
          <w:rFonts w:ascii="Arial" w:eastAsia="Times New Roman" w:hAnsi="Arial" w:cs="Arial"/>
          <w:color w:val="000000"/>
          <w:sz w:val="27"/>
          <w:szCs w:val="27"/>
        </w:rPr>
        <w:t>The objective of this technique is to provide information necessary to understand an abbreviation.</w:t>
      </w:r>
    </w:p>
    <w:p w:rsidR="00776ADA" w:rsidRPr="00776ADA" w:rsidRDefault="00776ADA" w:rsidP="00776ADA">
      <w:pPr>
        <w:spacing w:before="240" w:after="240" w:line="240" w:lineRule="auto"/>
        <w:ind w:left="240"/>
        <w:rPr>
          <w:rFonts w:ascii="Arial" w:eastAsia="Times New Roman" w:hAnsi="Arial" w:cs="Arial"/>
          <w:color w:val="000000"/>
          <w:sz w:val="27"/>
          <w:szCs w:val="27"/>
        </w:rPr>
      </w:pPr>
      <w:r w:rsidRPr="00776ADA">
        <w:rPr>
          <w:rFonts w:ascii="Arial" w:eastAsia="Times New Roman" w:hAnsi="Arial" w:cs="Arial"/>
          <w:color w:val="000000"/>
          <w:sz w:val="27"/>
          <w:szCs w:val="27"/>
        </w:rPr>
        <w:t>An abbreviation is the shortened form of a word, phrase, or name. For most abbreviations, providing the full word, phrase, or name is sufficient.</w:t>
      </w:r>
    </w:p>
    <w:p w:rsidR="00776ADA" w:rsidRPr="00776ADA" w:rsidRDefault="00776ADA" w:rsidP="00776ADA">
      <w:pPr>
        <w:spacing w:before="240" w:after="240" w:line="240" w:lineRule="auto"/>
        <w:ind w:left="240"/>
        <w:rPr>
          <w:rFonts w:ascii="Arial" w:eastAsia="Times New Roman" w:hAnsi="Arial" w:cs="Arial"/>
          <w:color w:val="000000"/>
          <w:sz w:val="27"/>
          <w:szCs w:val="27"/>
        </w:rPr>
      </w:pPr>
      <w:r w:rsidRPr="00776ADA">
        <w:rPr>
          <w:rFonts w:ascii="Arial" w:eastAsia="Times New Roman" w:hAnsi="Arial" w:cs="Arial"/>
          <w:color w:val="000000"/>
          <w:sz w:val="27"/>
          <w:szCs w:val="27"/>
        </w:rPr>
        <w:t>Some abbreviations represent words or phrases that are borrowed from a foreign language. For instance, many commonly used abbreviations in English are derived from Latin phrases, such as the short list of examples given below. The expanded form is only provided here as background information. For this category of abbreviations, providing an explanation is more helpful than the original expanded form, and the explanation of the abbreviation is provided instead of the expansion.</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21"/>
        <w:gridCol w:w="1966"/>
        <w:gridCol w:w="2993"/>
      </w:tblGrid>
      <w:tr w:rsidR="00776ADA" w:rsidRPr="00776ADA" w:rsidTr="00776ADA">
        <w:trPr>
          <w:tblHeade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ADA" w:rsidRPr="00776ADA" w:rsidRDefault="00776ADA" w:rsidP="00776ADA">
            <w:pPr>
              <w:spacing w:after="0" w:line="240" w:lineRule="auto"/>
              <w:jc w:val="center"/>
              <w:rPr>
                <w:rFonts w:ascii="Times New Roman" w:eastAsia="Times New Roman" w:hAnsi="Times New Roman" w:cs="Times New Roman"/>
                <w:b/>
                <w:bCs/>
                <w:sz w:val="24"/>
                <w:szCs w:val="24"/>
              </w:rPr>
            </w:pPr>
            <w:bookmarkStart w:id="0" w:name="G102-abbreviations"/>
            <w:bookmarkEnd w:id="0"/>
            <w:r w:rsidRPr="00776ADA">
              <w:rPr>
                <w:rFonts w:ascii="Times New Roman" w:eastAsia="Times New Roman" w:hAnsi="Times New Roman" w:cs="Times New Roman"/>
                <w:b/>
                <w:bCs/>
                <w:sz w:val="24"/>
                <w:szCs w:val="24"/>
              </w:rPr>
              <w:t>Abbreviation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776ADA" w:rsidRPr="00776ADA" w:rsidRDefault="00776ADA" w:rsidP="00776ADA">
            <w:pPr>
              <w:spacing w:after="0" w:line="240" w:lineRule="auto"/>
              <w:jc w:val="center"/>
              <w:rPr>
                <w:rFonts w:ascii="Times New Roman" w:eastAsia="Times New Roman" w:hAnsi="Times New Roman" w:cs="Times New Roman"/>
                <w:b/>
                <w:bCs/>
                <w:sz w:val="24"/>
                <w:szCs w:val="24"/>
              </w:rPr>
            </w:pPr>
            <w:r w:rsidRPr="00776ADA">
              <w:rPr>
                <w:rFonts w:ascii="Times New Roman" w:eastAsia="Times New Roman" w:hAnsi="Times New Roman" w:cs="Times New Roman"/>
                <w:b/>
                <w:bCs/>
                <w:sz w:val="24"/>
                <w:szCs w:val="24"/>
              </w:rPr>
              <w:t>Latin expansion</w:t>
            </w:r>
          </w:p>
        </w:tc>
        <w:tc>
          <w:tcPr>
            <w:tcW w:w="0" w:type="auto"/>
            <w:tcBorders>
              <w:top w:val="outset" w:sz="6" w:space="0" w:color="auto"/>
              <w:left w:val="outset" w:sz="6" w:space="0" w:color="auto"/>
              <w:bottom w:val="outset" w:sz="6" w:space="0" w:color="auto"/>
              <w:right w:val="outset" w:sz="6" w:space="0" w:color="auto"/>
            </w:tcBorders>
            <w:vAlign w:val="center"/>
            <w:hideMark/>
          </w:tcPr>
          <w:p w:rsidR="00776ADA" w:rsidRPr="00776ADA" w:rsidRDefault="00776ADA" w:rsidP="00776ADA">
            <w:pPr>
              <w:spacing w:after="0" w:line="240" w:lineRule="auto"/>
              <w:jc w:val="center"/>
              <w:rPr>
                <w:rFonts w:ascii="Times New Roman" w:eastAsia="Times New Roman" w:hAnsi="Times New Roman" w:cs="Times New Roman"/>
                <w:b/>
                <w:bCs/>
                <w:sz w:val="24"/>
                <w:szCs w:val="24"/>
              </w:rPr>
            </w:pPr>
            <w:r w:rsidRPr="00776ADA">
              <w:rPr>
                <w:rFonts w:ascii="Times New Roman" w:eastAsia="Times New Roman" w:hAnsi="Times New Roman" w:cs="Times New Roman"/>
                <w:b/>
                <w:bCs/>
                <w:sz w:val="24"/>
                <w:szCs w:val="24"/>
              </w:rPr>
              <w:t>Explanation</w:t>
            </w:r>
          </w:p>
        </w:tc>
      </w:tr>
      <w:tr w:rsidR="00776ADA" w:rsidRPr="00776ADA" w:rsidTr="00776AD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ADA" w:rsidRPr="00776ADA" w:rsidRDefault="00776ADA" w:rsidP="00776ADA">
            <w:pPr>
              <w:spacing w:after="0" w:line="240" w:lineRule="auto"/>
              <w:ind w:left="240"/>
              <w:rPr>
                <w:rFonts w:ascii="Times New Roman" w:eastAsia="Times New Roman" w:hAnsi="Times New Roman" w:cs="Times New Roman"/>
                <w:color w:val="000000"/>
                <w:sz w:val="24"/>
                <w:szCs w:val="24"/>
              </w:rPr>
            </w:pPr>
            <w:r w:rsidRPr="00776ADA">
              <w:rPr>
                <w:rFonts w:ascii="Times New Roman" w:eastAsia="Times New Roman" w:hAnsi="Times New Roman" w:cs="Times New Roman"/>
                <w:color w:val="000000"/>
                <w:sz w:val="24"/>
                <w:szCs w:val="24"/>
              </w:rPr>
              <w:t>a.m.</w:t>
            </w:r>
          </w:p>
        </w:tc>
        <w:tc>
          <w:tcPr>
            <w:tcW w:w="0" w:type="auto"/>
            <w:tcBorders>
              <w:top w:val="outset" w:sz="6" w:space="0" w:color="auto"/>
              <w:left w:val="outset" w:sz="6" w:space="0" w:color="auto"/>
              <w:bottom w:val="outset" w:sz="6" w:space="0" w:color="auto"/>
              <w:right w:val="outset" w:sz="6" w:space="0" w:color="auto"/>
            </w:tcBorders>
            <w:vAlign w:val="center"/>
            <w:hideMark/>
          </w:tcPr>
          <w:p w:rsidR="00776ADA" w:rsidRPr="00776ADA" w:rsidRDefault="00776ADA" w:rsidP="00776ADA">
            <w:pPr>
              <w:spacing w:after="0" w:line="240" w:lineRule="auto"/>
              <w:ind w:left="240"/>
              <w:rPr>
                <w:rFonts w:ascii="Times New Roman" w:eastAsia="Times New Roman" w:hAnsi="Times New Roman" w:cs="Times New Roman"/>
                <w:color w:val="000000"/>
                <w:sz w:val="24"/>
                <w:szCs w:val="24"/>
              </w:rPr>
            </w:pPr>
            <w:r w:rsidRPr="00776ADA">
              <w:rPr>
                <w:rFonts w:ascii="Times New Roman" w:eastAsia="Times New Roman" w:hAnsi="Times New Roman" w:cs="Times New Roman"/>
                <w:color w:val="000000"/>
                <w:sz w:val="24"/>
                <w:szCs w:val="24"/>
              </w:rPr>
              <w:t>ante meridiem</w:t>
            </w:r>
          </w:p>
        </w:tc>
        <w:tc>
          <w:tcPr>
            <w:tcW w:w="0" w:type="auto"/>
            <w:tcBorders>
              <w:top w:val="outset" w:sz="6" w:space="0" w:color="auto"/>
              <w:left w:val="outset" w:sz="6" w:space="0" w:color="auto"/>
              <w:bottom w:val="outset" w:sz="6" w:space="0" w:color="auto"/>
              <w:right w:val="outset" w:sz="6" w:space="0" w:color="auto"/>
            </w:tcBorders>
            <w:vAlign w:val="center"/>
            <w:hideMark/>
          </w:tcPr>
          <w:p w:rsidR="00776ADA" w:rsidRPr="00776ADA" w:rsidRDefault="00776ADA" w:rsidP="00776ADA">
            <w:pPr>
              <w:spacing w:after="0" w:line="240" w:lineRule="auto"/>
              <w:ind w:left="240"/>
              <w:rPr>
                <w:rFonts w:ascii="Times New Roman" w:eastAsia="Times New Roman" w:hAnsi="Times New Roman" w:cs="Times New Roman"/>
                <w:color w:val="000000"/>
                <w:sz w:val="24"/>
                <w:szCs w:val="24"/>
              </w:rPr>
            </w:pPr>
            <w:r w:rsidRPr="00776ADA">
              <w:rPr>
                <w:rFonts w:ascii="Times New Roman" w:eastAsia="Times New Roman" w:hAnsi="Times New Roman" w:cs="Times New Roman"/>
                <w:color w:val="000000"/>
                <w:sz w:val="24"/>
                <w:szCs w:val="24"/>
              </w:rPr>
              <w:t>before noon; in the morning</w:t>
            </w:r>
          </w:p>
        </w:tc>
      </w:tr>
      <w:tr w:rsidR="00776ADA" w:rsidRPr="00776ADA" w:rsidTr="00776AD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ADA" w:rsidRPr="00776ADA" w:rsidRDefault="00776ADA" w:rsidP="00776ADA">
            <w:pPr>
              <w:spacing w:after="0" w:line="240" w:lineRule="auto"/>
              <w:ind w:left="240"/>
              <w:rPr>
                <w:rFonts w:ascii="Times New Roman" w:eastAsia="Times New Roman" w:hAnsi="Times New Roman" w:cs="Times New Roman"/>
                <w:color w:val="000000"/>
                <w:sz w:val="24"/>
                <w:szCs w:val="24"/>
              </w:rPr>
            </w:pPr>
            <w:r w:rsidRPr="00776ADA">
              <w:rPr>
                <w:rFonts w:ascii="Times New Roman" w:eastAsia="Times New Roman" w:hAnsi="Times New Roman" w:cs="Times New Roman"/>
                <w:color w:val="000000"/>
                <w:sz w:val="24"/>
                <w:szCs w:val="24"/>
              </w:rPr>
              <w:t>p.m.</w:t>
            </w:r>
          </w:p>
        </w:tc>
        <w:tc>
          <w:tcPr>
            <w:tcW w:w="0" w:type="auto"/>
            <w:tcBorders>
              <w:top w:val="outset" w:sz="6" w:space="0" w:color="auto"/>
              <w:left w:val="outset" w:sz="6" w:space="0" w:color="auto"/>
              <w:bottom w:val="outset" w:sz="6" w:space="0" w:color="auto"/>
              <w:right w:val="outset" w:sz="6" w:space="0" w:color="auto"/>
            </w:tcBorders>
            <w:vAlign w:val="center"/>
            <w:hideMark/>
          </w:tcPr>
          <w:p w:rsidR="00776ADA" w:rsidRPr="00776ADA" w:rsidRDefault="00776ADA" w:rsidP="00776ADA">
            <w:pPr>
              <w:spacing w:after="0" w:line="240" w:lineRule="auto"/>
              <w:ind w:left="240"/>
              <w:rPr>
                <w:rFonts w:ascii="Times New Roman" w:eastAsia="Times New Roman" w:hAnsi="Times New Roman" w:cs="Times New Roman"/>
                <w:color w:val="000000"/>
                <w:sz w:val="24"/>
                <w:szCs w:val="24"/>
              </w:rPr>
            </w:pPr>
            <w:r w:rsidRPr="00776ADA">
              <w:rPr>
                <w:rFonts w:ascii="Times New Roman" w:eastAsia="Times New Roman" w:hAnsi="Times New Roman" w:cs="Times New Roman"/>
                <w:color w:val="000000"/>
                <w:sz w:val="24"/>
                <w:szCs w:val="24"/>
              </w:rPr>
              <w:t>post meridiem</w:t>
            </w:r>
          </w:p>
        </w:tc>
        <w:tc>
          <w:tcPr>
            <w:tcW w:w="0" w:type="auto"/>
            <w:tcBorders>
              <w:top w:val="outset" w:sz="6" w:space="0" w:color="auto"/>
              <w:left w:val="outset" w:sz="6" w:space="0" w:color="auto"/>
              <w:bottom w:val="outset" w:sz="6" w:space="0" w:color="auto"/>
              <w:right w:val="outset" w:sz="6" w:space="0" w:color="auto"/>
            </w:tcBorders>
            <w:vAlign w:val="center"/>
            <w:hideMark/>
          </w:tcPr>
          <w:p w:rsidR="00776ADA" w:rsidRPr="00776ADA" w:rsidRDefault="00776ADA" w:rsidP="00776ADA">
            <w:pPr>
              <w:spacing w:after="0" w:line="240" w:lineRule="auto"/>
              <w:ind w:left="240"/>
              <w:rPr>
                <w:rFonts w:ascii="Times New Roman" w:eastAsia="Times New Roman" w:hAnsi="Times New Roman" w:cs="Times New Roman"/>
                <w:color w:val="000000"/>
                <w:sz w:val="24"/>
                <w:szCs w:val="24"/>
              </w:rPr>
            </w:pPr>
            <w:r w:rsidRPr="00776ADA">
              <w:rPr>
                <w:rFonts w:ascii="Times New Roman" w:eastAsia="Times New Roman" w:hAnsi="Times New Roman" w:cs="Times New Roman"/>
                <w:color w:val="000000"/>
                <w:sz w:val="24"/>
                <w:szCs w:val="24"/>
              </w:rPr>
              <w:t>after noon; in the afternoon</w:t>
            </w:r>
          </w:p>
        </w:tc>
      </w:tr>
      <w:tr w:rsidR="00776ADA" w:rsidRPr="00776ADA" w:rsidTr="00776AD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ADA" w:rsidRPr="00776ADA" w:rsidRDefault="00776ADA" w:rsidP="00776ADA">
            <w:pPr>
              <w:spacing w:after="0" w:line="240" w:lineRule="auto"/>
              <w:ind w:left="240"/>
              <w:rPr>
                <w:rFonts w:ascii="Times New Roman" w:eastAsia="Times New Roman" w:hAnsi="Times New Roman" w:cs="Times New Roman"/>
                <w:color w:val="000000"/>
                <w:sz w:val="24"/>
                <w:szCs w:val="24"/>
              </w:rPr>
            </w:pPr>
            <w:r w:rsidRPr="00776ADA">
              <w:rPr>
                <w:rFonts w:ascii="Times New Roman" w:eastAsia="Times New Roman" w:hAnsi="Times New Roman" w:cs="Times New Roman"/>
                <w:color w:val="000000"/>
                <w:sz w:val="24"/>
                <w:szCs w:val="24"/>
              </w:rPr>
              <w:t>e.g.</w:t>
            </w:r>
          </w:p>
        </w:tc>
        <w:tc>
          <w:tcPr>
            <w:tcW w:w="0" w:type="auto"/>
            <w:tcBorders>
              <w:top w:val="outset" w:sz="6" w:space="0" w:color="auto"/>
              <w:left w:val="outset" w:sz="6" w:space="0" w:color="auto"/>
              <w:bottom w:val="outset" w:sz="6" w:space="0" w:color="auto"/>
              <w:right w:val="outset" w:sz="6" w:space="0" w:color="auto"/>
            </w:tcBorders>
            <w:vAlign w:val="center"/>
            <w:hideMark/>
          </w:tcPr>
          <w:p w:rsidR="00776ADA" w:rsidRPr="00776ADA" w:rsidRDefault="00776ADA" w:rsidP="00776ADA">
            <w:pPr>
              <w:spacing w:after="0" w:line="240" w:lineRule="auto"/>
              <w:ind w:left="240"/>
              <w:rPr>
                <w:rFonts w:ascii="Times New Roman" w:eastAsia="Times New Roman" w:hAnsi="Times New Roman" w:cs="Times New Roman"/>
                <w:color w:val="000000"/>
                <w:sz w:val="24"/>
                <w:szCs w:val="24"/>
              </w:rPr>
            </w:pPr>
            <w:r w:rsidRPr="00776ADA">
              <w:rPr>
                <w:rFonts w:ascii="Times New Roman" w:eastAsia="Times New Roman" w:hAnsi="Times New Roman" w:cs="Times New Roman"/>
                <w:color w:val="000000"/>
                <w:sz w:val="24"/>
                <w:szCs w:val="24"/>
              </w:rPr>
              <w:t>exempli gratia</w:t>
            </w:r>
          </w:p>
        </w:tc>
        <w:tc>
          <w:tcPr>
            <w:tcW w:w="0" w:type="auto"/>
            <w:tcBorders>
              <w:top w:val="outset" w:sz="6" w:space="0" w:color="auto"/>
              <w:left w:val="outset" w:sz="6" w:space="0" w:color="auto"/>
              <w:bottom w:val="outset" w:sz="6" w:space="0" w:color="auto"/>
              <w:right w:val="outset" w:sz="6" w:space="0" w:color="auto"/>
            </w:tcBorders>
            <w:vAlign w:val="center"/>
            <w:hideMark/>
          </w:tcPr>
          <w:p w:rsidR="00776ADA" w:rsidRPr="00776ADA" w:rsidRDefault="00776ADA" w:rsidP="00776ADA">
            <w:pPr>
              <w:spacing w:after="0" w:line="240" w:lineRule="auto"/>
              <w:ind w:left="240"/>
              <w:rPr>
                <w:rFonts w:ascii="Times New Roman" w:eastAsia="Times New Roman" w:hAnsi="Times New Roman" w:cs="Times New Roman"/>
                <w:color w:val="000000"/>
                <w:sz w:val="24"/>
                <w:szCs w:val="24"/>
              </w:rPr>
            </w:pPr>
            <w:r w:rsidRPr="00776ADA">
              <w:rPr>
                <w:rFonts w:ascii="Times New Roman" w:eastAsia="Times New Roman" w:hAnsi="Times New Roman" w:cs="Times New Roman"/>
                <w:color w:val="000000"/>
                <w:sz w:val="24"/>
                <w:szCs w:val="24"/>
              </w:rPr>
              <w:t>for example</w:t>
            </w:r>
          </w:p>
        </w:tc>
      </w:tr>
      <w:tr w:rsidR="00776ADA" w:rsidRPr="00776ADA" w:rsidTr="00776AD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6ADA" w:rsidRPr="00776ADA" w:rsidRDefault="00776ADA" w:rsidP="00776ADA">
            <w:pPr>
              <w:spacing w:after="0" w:line="240" w:lineRule="auto"/>
              <w:ind w:left="240"/>
              <w:rPr>
                <w:rFonts w:ascii="Times New Roman" w:eastAsia="Times New Roman" w:hAnsi="Times New Roman" w:cs="Times New Roman"/>
                <w:color w:val="000000"/>
                <w:sz w:val="24"/>
                <w:szCs w:val="24"/>
              </w:rPr>
            </w:pPr>
            <w:proofErr w:type="spellStart"/>
            <w:r w:rsidRPr="00776ADA">
              <w:rPr>
                <w:rFonts w:ascii="Times New Roman" w:eastAsia="Times New Roman" w:hAnsi="Times New Roman" w:cs="Times New Roman"/>
                <w:color w:val="000000"/>
                <w:sz w:val="24"/>
                <w:szCs w:val="24"/>
              </w:rPr>
              <w:t>cf</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76ADA" w:rsidRPr="00776ADA" w:rsidRDefault="00776ADA" w:rsidP="00776ADA">
            <w:pPr>
              <w:spacing w:after="0" w:line="240" w:lineRule="auto"/>
              <w:ind w:left="240"/>
              <w:rPr>
                <w:rFonts w:ascii="Times New Roman" w:eastAsia="Times New Roman" w:hAnsi="Times New Roman" w:cs="Times New Roman"/>
                <w:color w:val="000000"/>
                <w:sz w:val="24"/>
                <w:szCs w:val="24"/>
              </w:rPr>
            </w:pPr>
            <w:r w:rsidRPr="00776ADA">
              <w:rPr>
                <w:rFonts w:ascii="Times New Roman" w:eastAsia="Times New Roman" w:hAnsi="Times New Roman" w:cs="Times New Roman"/>
                <w:color w:val="000000"/>
                <w:sz w:val="24"/>
                <w:szCs w:val="24"/>
              </w:rPr>
              <w:t>confer/</w:t>
            </w:r>
            <w:proofErr w:type="spellStart"/>
            <w:r w:rsidRPr="00776ADA">
              <w:rPr>
                <w:rFonts w:ascii="Times New Roman" w:eastAsia="Times New Roman" w:hAnsi="Times New Roman" w:cs="Times New Roman"/>
                <w:color w:val="000000"/>
                <w:sz w:val="24"/>
                <w:szCs w:val="24"/>
              </w:rPr>
              <w:t>conferatur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76ADA" w:rsidRPr="00776ADA" w:rsidRDefault="00776ADA" w:rsidP="00776ADA">
            <w:pPr>
              <w:spacing w:after="0" w:line="240" w:lineRule="auto"/>
              <w:ind w:left="240"/>
              <w:rPr>
                <w:rFonts w:ascii="Times New Roman" w:eastAsia="Times New Roman" w:hAnsi="Times New Roman" w:cs="Times New Roman"/>
                <w:color w:val="000000"/>
                <w:sz w:val="24"/>
                <w:szCs w:val="24"/>
              </w:rPr>
            </w:pPr>
            <w:r w:rsidRPr="00776ADA">
              <w:rPr>
                <w:rFonts w:ascii="Times New Roman" w:eastAsia="Times New Roman" w:hAnsi="Times New Roman" w:cs="Times New Roman"/>
                <w:color w:val="000000"/>
                <w:sz w:val="24"/>
                <w:szCs w:val="24"/>
              </w:rPr>
              <w:t>compare</w:t>
            </w:r>
          </w:p>
        </w:tc>
      </w:tr>
    </w:tbl>
    <w:p w:rsidR="00776ADA" w:rsidRPr="00776ADA" w:rsidRDefault="00776ADA" w:rsidP="00776ADA">
      <w:pPr>
        <w:spacing w:before="240" w:after="240" w:line="240" w:lineRule="auto"/>
        <w:ind w:left="240"/>
        <w:rPr>
          <w:rFonts w:ascii="Arial" w:eastAsia="Times New Roman" w:hAnsi="Arial" w:cs="Arial"/>
          <w:color w:val="000000"/>
          <w:sz w:val="27"/>
          <w:szCs w:val="27"/>
        </w:rPr>
      </w:pPr>
      <w:r w:rsidRPr="00776ADA">
        <w:rPr>
          <w:rFonts w:ascii="Arial" w:eastAsia="Times New Roman" w:hAnsi="Arial" w:cs="Arial"/>
          <w:color w:val="000000"/>
          <w:sz w:val="27"/>
          <w:szCs w:val="27"/>
        </w:rPr>
        <w:t xml:space="preserve">If abbreviations do not need an expansion (for example, because the original expansion has been rejected by the organization that it refers to or if </w:t>
      </w:r>
      <w:r w:rsidRPr="00776ADA">
        <w:rPr>
          <w:rFonts w:ascii="Arial" w:eastAsia="Times New Roman" w:hAnsi="Arial" w:cs="Arial"/>
          <w:color w:val="000000"/>
          <w:sz w:val="27"/>
          <w:szCs w:val="27"/>
        </w:rPr>
        <w:lastRenderedPageBreak/>
        <w:t>the abbreviation has become part of the language), provide an explanation, if appropriate, or treat the abbreviation as a word that does not require explanation.</w:t>
      </w:r>
    </w:p>
    <w:p w:rsidR="00776ADA" w:rsidRPr="00776ADA" w:rsidRDefault="00776ADA" w:rsidP="00776ADA">
      <w:pPr>
        <w:spacing w:before="100" w:beforeAutospacing="1" w:after="100" w:afterAutospacing="1" w:line="240" w:lineRule="auto"/>
        <w:outlineLvl w:val="0"/>
        <w:rPr>
          <w:rFonts w:ascii="Arial" w:eastAsia="Times New Roman" w:hAnsi="Arial" w:cs="Arial"/>
          <w:color w:val="005A9C"/>
          <w:kern w:val="36"/>
          <w:sz w:val="41"/>
          <w:szCs w:val="41"/>
        </w:rPr>
      </w:pPr>
      <w:r w:rsidRPr="00776ADA">
        <w:rPr>
          <w:rFonts w:ascii="Arial" w:eastAsia="Times New Roman" w:hAnsi="Arial" w:cs="Arial"/>
          <w:color w:val="005A9C"/>
          <w:kern w:val="36"/>
          <w:sz w:val="41"/>
          <w:szCs w:val="41"/>
        </w:rPr>
        <w:t>G55: Linking to definitions</w:t>
      </w:r>
    </w:p>
    <w:p w:rsidR="00776ADA" w:rsidRPr="00776ADA" w:rsidRDefault="00776ADA" w:rsidP="00776ADA">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776ADA">
        <w:rPr>
          <w:rFonts w:ascii="Arial" w:eastAsia="Times New Roman" w:hAnsi="Arial" w:cs="Arial"/>
          <w:color w:val="000000"/>
          <w:sz w:val="31"/>
          <w:szCs w:val="31"/>
        </w:rPr>
        <w:t>Description</w:t>
      </w:r>
    </w:p>
    <w:p w:rsidR="00776ADA" w:rsidRPr="00776ADA" w:rsidRDefault="00776ADA" w:rsidP="00776ADA">
      <w:pPr>
        <w:spacing w:before="240" w:after="240" w:line="240" w:lineRule="auto"/>
        <w:ind w:left="240"/>
        <w:rPr>
          <w:rFonts w:ascii="Arial" w:eastAsia="Times New Roman" w:hAnsi="Arial" w:cs="Arial"/>
          <w:color w:val="000000"/>
          <w:sz w:val="27"/>
          <w:szCs w:val="27"/>
        </w:rPr>
      </w:pPr>
      <w:r w:rsidRPr="00776ADA">
        <w:rPr>
          <w:rFonts w:ascii="Arial" w:eastAsia="Times New Roman" w:hAnsi="Arial" w:cs="Arial"/>
          <w:color w:val="000000"/>
          <w:sz w:val="27"/>
          <w:szCs w:val="27"/>
        </w:rPr>
        <w:t>The objective of this technique is to make the definition of a word, phrase, or abbreviation available by providing the definition, either within the same Web page or in a different Web page, and establishing a link between the item and its definition.</w:t>
      </w:r>
    </w:p>
    <w:p w:rsidR="00776ADA" w:rsidRPr="00776ADA" w:rsidRDefault="00776ADA" w:rsidP="00776ADA">
      <w:pPr>
        <w:spacing w:before="240" w:after="240" w:line="240" w:lineRule="auto"/>
        <w:ind w:left="240"/>
        <w:rPr>
          <w:rFonts w:ascii="Arial" w:eastAsia="Times New Roman" w:hAnsi="Arial" w:cs="Arial"/>
          <w:color w:val="000000"/>
          <w:sz w:val="27"/>
          <w:szCs w:val="27"/>
        </w:rPr>
      </w:pPr>
      <w:r w:rsidRPr="00776ADA">
        <w:rPr>
          <w:rFonts w:ascii="Arial" w:eastAsia="Times New Roman" w:hAnsi="Arial" w:cs="Arial"/>
          <w:color w:val="000000"/>
          <w:sz w:val="27"/>
          <w:szCs w:val="27"/>
        </w:rPr>
        <w:t>Links are a powerful option for providing access to the definition of a word, phrase, or abbreviation. A user can use the link to find the definition quickly and easily, and then return to his place in the content via the user agent's Back button.</w:t>
      </w:r>
    </w:p>
    <w:p w:rsidR="000150D2" w:rsidRDefault="000150D2">
      <w:pPr>
        <w:rPr>
          <w:rFonts w:hint="cs"/>
          <w:rtl/>
          <w:lang w:bidi="fa-IR"/>
        </w:rPr>
      </w:pPr>
      <w:bookmarkStart w:id="1" w:name="_GoBack"/>
      <w:bookmarkEnd w:id="1"/>
    </w:p>
    <w:sectPr w:rsidR="000150D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ADA"/>
    <w:rsid w:val="000150D2"/>
    <w:rsid w:val="00776A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76A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76AD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776ADA"/>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776AD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76A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76AD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776ADA"/>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776AD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50976">
      <w:bodyDiv w:val="1"/>
      <w:marLeft w:val="0"/>
      <w:marRight w:val="0"/>
      <w:marTop w:val="0"/>
      <w:marBottom w:val="0"/>
      <w:divBdr>
        <w:top w:val="none" w:sz="0" w:space="0" w:color="auto"/>
        <w:left w:val="none" w:sz="0" w:space="0" w:color="auto"/>
        <w:bottom w:val="none" w:sz="0" w:space="0" w:color="auto"/>
        <w:right w:val="none" w:sz="0" w:space="0" w:color="auto"/>
      </w:divBdr>
      <w:divsChild>
        <w:div w:id="248931915">
          <w:marLeft w:val="0"/>
          <w:marRight w:val="0"/>
          <w:marTop w:val="0"/>
          <w:marBottom w:val="0"/>
          <w:divBdr>
            <w:top w:val="none" w:sz="0" w:space="0" w:color="auto"/>
            <w:left w:val="none" w:sz="0" w:space="0" w:color="auto"/>
            <w:bottom w:val="none" w:sz="0" w:space="0" w:color="auto"/>
            <w:right w:val="none" w:sz="0" w:space="0" w:color="auto"/>
          </w:divBdr>
        </w:div>
      </w:divsChild>
    </w:div>
    <w:div w:id="154033121">
      <w:bodyDiv w:val="1"/>
      <w:marLeft w:val="0"/>
      <w:marRight w:val="0"/>
      <w:marTop w:val="0"/>
      <w:marBottom w:val="0"/>
      <w:divBdr>
        <w:top w:val="none" w:sz="0" w:space="0" w:color="auto"/>
        <w:left w:val="none" w:sz="0" w:space="0" w:color="auto"/>
        <w:bottom w:val="none" w:sz="0" w:space="0" w:color="auto"/>
        <w:right w:val="none" w:sz="0" w:space="0" w:color="auto"/>
      </w:divBdr>
      <w:divsChild>
        <w:div w:id="319506751">
          <w:marLeft w:val="0"/>
          <w:marRight w:val="0"/>
          <w:marTop w:val="0"/>
          <w:marBottom w:val="0"/>
          <w:divBdr>
            <w:top w:val="none" w:sz="0" w:space="0" w:color="auto"/>
            <w:left w:val="none" w:sz="0" w:space="0" w:color="auto"/>
            <w:bottom w:val="none" w:sz="0" w:space="0" w:color="auto"/>
            <w:right w:val="none" w:sz="0" w:space="0" w:color="auto"/>
          </w:divBdr>
        </w:div>
      </w:divsChild>
    </w:div>
    <w:div w:id="171727260">
      <w:bodyDiv w:val="1"/>
      <w:marLeft w:val="0"/>
      <w:marRight w:val="0"/>
      <w:marTop w:val="0"/>
      <w:marBottom w:val="0"/>
      <w:divBdr>
        <w:top w:val="none" w:sz="0" w:space="0" w:color="auto"/>
        <w:left w:val="none" w:sz="0" w:space="0" w:color="auto"/>
        <w:bottom w:val="none" w:sz="0" w:space="0" w:color="auto"/>
        <w:right w:val="none" w:sz="0" w:space="0" w:color="auto"/>
      </w:divBdr>
      <w:divsChild>
        <w:div w:id="1353726850">
          <w:marLeft w:val="0"/>
          <w:marRight w:val="0"/>
          <w:marTop w:val="0"/>
          <w:marBottom w:val="0"/>
          <w:divBdr>
            <w:top w:val="none" w:sz="0" w:space="0" w:color="auto"/>
            <w:left w:val="none" w:sz="0" w:space="0" w:color="auto"/>
            <w:bottom w:val="none" w:sz="0" w:space="0" w:color="auto"/>
            <w:right w:val="none" w:sz="0" w:space="0" w:color="auto"/>
          </w:divBdr>
        </w:div>
      </w:divsChild>
    </w:div>
    <w:div w:id="391579563">
      <w:bodyDiv w:val="1"/>
      <w:marLeft w:val="0"/>
      <w:marRight w:val="0"/>
      <w:marTop w:val="0"/>
      <w:marBottom w:val="0"/>
      <w:divBdr>
        <w:top w:val="none" w:sz="0" w:space="0" w:color="auto"/>
        <w:left w:val="none" w:sz="0" w:space="0" w:color="auto"/>
        <w:bottom w:val="none" w:sz="0" w:space="0" w:color="auto"/>
        <w:right w:val="none" w:sz="0" w:space="0" w:color="auto"/>
      </w:divBdr>
    </w:div>
    <w:div w:id="879517322">
      <w:bodyDiv w:val="1"/>
      <w:marLeft w:val="0"/>
      <w:marRight w:val="0"/>
      <w:marTop w:val="0"/>
      <w:marBottom w:val="0"/>
      <w:divBdr>
        <w:top w:val="none" w:sz="0" w:space="0" w:color="auto"/>
        <w:left w:val="none" w:sz="0" w:space="0" w:color="auto"/>
        <w:bottom w:val="none" w:sz="0" w:space="0" w:color="auto"/>
        <w:right w:val="none" w:sz="0" w:space="0" w:color="auto"/>
      </w:divBdr>
    </w:div>
    <w:div w:id="963730034">
      <w:bodyDiv w:val="1"/>
      <w:marLeft w:val="0"/>
      <w:marRight w:val="0"/>
      <w:marTop w:val="0"/>
      <w:marBottom w:val="0"/>
      <w:divBdr>
        <w:top w:val="none" w:sz="0" w:space="0" w:color="auto"/>
        <w:left w:val="none" w:sz="0" w:space="0" w:color="auto"/>
        <w:bottom w:val="none" w:sz="0" w:space="0" w:color="auto"/>
        <w:right w:val="none" w:sz="0" w:space="0" w:color="auto"/>
      </w:divBdr>
    </w:div>
    <w:div w:id="966161219">
      <w:bodyDiv w:val="1"/>
      <w:marLeft w:val="0"/>
      <w:marRight w:val="0"/>
      <w:marTop w:val="0"/>
      <w:marBottom w:val="0"/>
      <w:divBdr>
        <w:top w:val="none" w:sz="0" w:space="0" w:color="auto"/>
        <w:left w:val="none" w:sz="0" w:space="0" w:color="auto"/>
        <w:bottom w:val="none" w:sz="0" w:space="0" w:color="auto"/>
        <w:right w:val="none" w:sz="0" w:space="0" w:color="auto"/>
      </w:divBdr>
      <w:divsChild>
        <w:div w:id="1484391496">
          <w:marLeft w:val="0"/>
          <w:marRight w:val="0"/>
          <w:marTop w:val="0"/>
          <w:marBottom w:val="0"/>
          <w:divBdr>
            <w:top w:val="none" w:sz="0" w:space="0" w:color="auto"/>
            <w:left w:val="none" w:sz="0" w:space="0" w:color="auto"/>
            <w:bottom w:val="none" w:sz="0" w:space="0" w:color="auto"/>
            <w:right w:val="none" w:sz="0" w:space="0" w:color="auto"/>
          </w:divBdr>
        </w:div>
      </w:divsChild>
    </w:div>
    <w:div w:id="1928420539">
      <w:bodyDiv w:val="1"/>
      <w:marLeft w:val="0"/>
      <w:marRight w:val="0"/>
      <w:marTop w:val="0"/>
      <w:marBottom w:val="0"/>
      <w:divBdr>
        <w:top w:val="none" w:sz="0" w:space="0" w:color="auto"/>
        <w:left w:val="none" w:sz="0" w:space="0" w:color="auto"/>
        <w:bottom w:val="none" w:sz="0" w:space="0" w:color="auto"/>
        <w:right w:val="none" w:sz="0" w:space="0" w:color="auto"/>
      </w:divBdr>
    </w:div>
    <w:div w:id="1931741617">
      <w:bodyDiv w:val="1"/>
      <w:marLeft w:val="0"/>
      <w:marRight w:val="0"/>
      <w:marTop w:val="0"/>
      <w:marBottom w:val="0"/>
      <w:divBdr>
        <w:top w:val="none" w:sz="0" w:space="0" w:color="auto"/>
        <w:left w:val="none" w:sz="0" w:space="0" w:color="auto"/>
        <w:bottom w:val="none" w:sz="0" w:space="0" w:color="auto"/>
        <w:right w:val="none" w:sz="0" w:space="0" w:color="auto"/>
      </w:divBdr>
    </w:div>
    <w:div w:id="2060204799">
      <w:bodyDiv w:val="1"/>
      <w:marLeft w:val="0"/>
      <w:marRight w:val="0"/>
      <w:marTop w:val="0"/>
      <w:marBottom w:val="0"/>
      <w:divBdr>
        <w:top w:val="none" w:sz="0" w:space="0" w:color="auto"/>
        <w:left w:val="none" w:sz="0" w:space="0" w:color="auto"/>
        <w:bottom w:val="none" w:sz="0" w:space="0" w:color="auto"/>
        <w:right w:val="none" w:sz="0" w:space="0" w:color="auto"/>
      </w:divBdr>
      <w:divsChild>
        <w:div w:id="3031261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605</Words>
  <Characters>3454</Characters>
  <Application>Microsoft Office Word</Application>
  <DocSecurity>0</DocSecurity>
  <Lines>28</Lines>
  <Paragraphs>8</Paragraphs>
  <ScaleCrop>false</ScaleCrop>
  <Company/>
  <LinksUpToDate>false</LinksUpToDate>
  <CharactersWithSpaces>4051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2017-12-16T10:55:00Z</dcterms:created>
  <dcterms:modified xsi:type="dcterms:W3CDTF">2017-12-16T10:58:00Z</dcterms:modified>
</cp:coreProperties>
</file>